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A35DAF" w:rsidP="001433E5" w:rsidRDefault="006845E4" w14:paraId="3143CEE9" w14:textId="27ACAE11">
      <w:pPr>
        <w:rPr>
          <w:u w:val="single"/>
        </w:rPr>
      </w:pPr>
      <w:r w:rsidRPr="006845E4">
        <w:rPr>
          <w:b/>
          <w:bCs/>
          <w:u w:val="single"/>
        </w:rPr>
        <w:t xml:space="preserve">Organisations and specialists supporting </w:t>
      </w:r>
      <w:r w:rsidR="00D03177">
        <w:rPr>
          <w:b/>
          <w:bCs/>
          <w:u w:val="single"/>
        </w:rPr>
        <w:t>D</w:t>
      </w:r>
      <w:r w:rsidRPr="006845E4">
        <w:rPr>
          <w:b/>
          <w:bCs/>
          <w:u w:val="single"/>
        </w:rPr>
        <w:t xml:space="preserve">isabled people respond to Building Safety Minister’s </w:t>
      </w:r>
      <w:r w:rsidR="001049F8">
        <w:rPr>
          <w:b/>
          <w:bCs/>
          <w:u w:val="single"/>
        </w:rPr>
        <w:t>Grenf</w:t>
      </w:r>
      <w:r w:rsidR="008C4325">
        <w:rPr>
          <w:b/>
          <w:bCs/>
          <w:u w:val="single"/>
        </w:rPr>
        <w:t xml:space="preserve">ell </w:t>
      </w:r>
      <w:r w:rsidRPr="006845E4">
        <w:rPr>
          <w:b/>
          <w:bCs/>
          <w:u w:val="single"/>
        </w:rPr>
        <w:t xml:space="preserve">PEEPs statement </w:t>
      </w:r>
    </w:p>
    <w:p w:rsidR="005863EA" w:rsidP="001433E5" w:rsidRDefault="000E22DB" w14:paraId="5ADDEB48" w14:textId="27A410AE">
      <w:r>
        <w:rPr>
          <w:u w:val="single"/>
        </w:rPr>
        <w:br/>
      </w:r>
      <w:r w:rsidR="001433E5">
        <w:t xml:space="preserve">We </w:t>
      </w:r>
      <w:r w:rsidR="00EF28FD">
        <w:t xml:space="preserve">are organisations and specialists supporting Disabled people. We </w:t>
      </w:r>
      <w:r w:rsidR="001433E5">
        <w:t>welcome the Building Safe</w:t>
      </w:r>
      <w:r w:rsidR="009A0C2B">
        <w:t>t</w:t>
      </w:r>
      <w:r w:rsidR="001433E5">
        <w:t xml:space="preserve">y Minister’s statement to Parliament </w:t>
      </w:r>
      <w:r w:rsidR="0019302F">
        <w:t xml:space="preserve">on 11 September </w:t>
      </w:r>
      <w:r w:rsidR="00EB7E51">
        <w:t xml:space="preserve">confirming that </w:t>
      </w:r>
      <w:r w:rsidR="00476F7D">
        <w:t>regulations</w:t>
      </w:r>
      <w:r w:rsidR="00EB7E51">
        <w:t xml:space="preserve"> </w:t>
      </w:r>
      <w:r w:rsidR="00180D9F">
        <w:t>requiring</w:t>
      </w:r>
      <w:r w:rsidR="00A06C44">
        <w:t xml:space="preserve"> PEEPs in residential blocks will be</w:t>
      </w:r>
      <w:r w:rsidR="00CF5623">
        <w:t xml:space="preserve"> </w:t>
      </w:r>
      <w:r w:rsidR="005972F2">
        <w:t>introduced</w:t>
      </w:r>
      <w:r w:rsidR="00CF5623">
        <w:t xml:space="preserve"> as soon as possible. </w:t>
      </w:r>
    </w:p>
    <w:p w:rsidR="00726A41" w:rsidP="001433E5" w:rsidRDefault="00726A41" w14:paraId="5473D837" w14:textId="6737673B"/>
    <w:p w:rsidR="00726A41" w:rsidP="001433E5" w:rsidRDefault="00603CDA" w14:paraId="3906E069" w14:textId="7B244317">
      <w:r>
        <w:t xml:space="preserve">Her </w:t>
      </w:r>
      <w:r w:rsidR="008556EB">
        <w:t xml:space="preserve">statement </w:t>
      </w:r>
      <w:r w:rsidR="00726A41">
        <w:t xml:space="preserve">followed </w:t>
      </w:r>
      <w:r w:rsidR="00EF28FD">
        <w:t xml:space="preserve">our </w:t>
      </w:r>
      <w:r w:rsidR="00BB3213">
        <w:t>S</w:t>
      </w:r>
      <w:r w:rsidR="00EF28FD">
        <w:t xml:space="preserve">tatement </w:t>
      </w:r>
      <w:r w:rsidR="00AA0789">
        <w:t xml:space="preserve">welcoming the Prime Minister’s commitment to Parliament last week that the new Government </w:t>
      </w:r>
      <w:r w:rsidR="00DB5876">
        <w:t xml:space="preserve">will </w:t>
      </w:r>
      <w:r w:rsidR="00AA0789">
        <w:t xml:space="preserve">finally address the </w:t>
      </w:r>
      <w:r w:rsidR="007E4E30">
        <w:t xml:space="preserve">Grenfell Tower Inquiry (GTI) </w:t>
      </w:r>
      <w:r w:rsidR="00AA0789">
        <w:t xml:space="preserve">Phase 1 recommendation </w:t>
      </w:r>
      <w:r w:rsidR="007E4E30">
        <w:t xml:space="preserve">on </w:t>
      </w:r>
      <w:r w:rsidR="00AA0789">
        <w:t>19 October 201</w:t>
      </w:r>
      <w:r w:rsidR="00965851">
        <w:t>9</w:t>
      </w:r>
      <w:r w:rsidR="00DB5876">
        <w:t xml:space="preserve"> </w:t>
      </w:r>
      <w:r w:rsidR="003E2B2A">
        <w:rPr>
          <w14:ligatures w14:val="none"/>
        </w:rPr>
        <w:t>“</w:t>
      </w:r>
      <w:r w:rsidRPr="00B00538" w:rsidR="00B00538">
        <w:t>that the owner and manager of every high-rise residential building be required by law to prepare personal emergency evacuation plans (PEEPs) for all residents whose ability to escape may be compromised, such as persons with reduced mobility or cognition</w:t>
      </w:r>
      <w:r w:rsidR="003E2B2A">
        <w:t>”.</w:t>
      </w:r>
    </w:p>
    <w:p w:rsidR="001433E5" w:rsidP="001433E5" w:rsidRDefault="001433E5" w14:paraId="341D72F0" w14:textId="77777777"/>
    <w:p w:rsidR="00926CFC" w:rsidP="001433E5" w:rsidRDefault="001433E5" w14:paraId="322C04E2" w14:textId="74D2071A">
      <w:r>
        <w:t xml:space="preserve">We </w:t>
      </w:r>
      <w:r w:rsidR="00FC2F25">
        <w:t xml:space="preserve">also </w:t>
      </w:r>
      <w:r>
        <w:t>welcome the Minister’s commitment</w:t>
      </w:r>
      <w:r w:rsidR="00CB443C">
        <w:t xml:space="preserve"> </w:t>
      </w:r>
      <w:r>
        <w:t xml:space="preserve">that “The Government will engage with representative groups as these plans are developed”. </w:t>
      </w:r>
      <w:r w:rsidR="009A7E28">
        <w:t xml:space="preserve">It answers the call in our </w:t>
      </w:r>
      <w:r w:rsidR="00616F96">
        <w:t>S</w:t>
      </w:r>
      <w:r w:rsidR="009A7E28">
        <w:t>tatement, and w</w:t>
      </w:r>
      <w:r>
        <w:t>e</w:t>
      </w:r>
      <w:r w:rsidR="00BA4ED8">
        <w:t xml:space="preserve"> </w:t>
      </w:r>
      <w:r w:rsidR="00200458">
        <w:t xml:space="preserve">stand ready to </w:t>
      </w:r>
      <w:r w:rsidR="00FE0D65">
        <w:t>start working</w:t>
      </w:r>
      <w:r w:rsidR="000B46BD">
        <w:t xml:space="preserve"> </w:t>
      </w:r>
      <w:r w:rsidR="00C21237">
        <w:t xml:space="preserve">with </w:t>
      </w:r>
      <w:r w:rsidR="0019302F">
        <w:t xml:space="preserve">the Government </w:t>
      </w:r>
      <w:r w:rsidR="00FE0D65">
        <w:t xml:space="preserve">immediately </w:t>
      </w:r>
      <w:r w:rsidR="0019302F">
        <w:t xml:space="preserve">to develop </w:t>
      </w:r>
      <w:r w:rsidR="00FE0D65">
        <w:t>further proposals</w:t>
      </w:r>
      <w:r w:rsidR="00D37FCF">
        <w:t xml:space="preserve"> </w:t>
      </w:r>
      <w:r w:rsidR="00F145C8">
        <w:t>on fire</w:t>
      </w:r>
      <w:r w:rsidR="0019302F">
        <w:t xml:space="preserve"> safety including fire risk assessments</w:t>
      </w:r>
      <w:r w:rsidR="00FE0D65">
        <w:t xml:space="preserve">. However, </w:t>
      </w:r>
      <w:r w:rsidR="006C0BE4">
        <w:t>such</w:t>
      </w:r>
      <w:r w:rsidR="0003716C">
        <w:t xml:space="preserve"> work</w:t>
      </w:r>
      <w:r>
        <w:t xml:space="preserve"> must not come at the cost of delaying implementing </w:t>
      </w:r>
      <w:r w:rsidR="00200458">
        <w:t xml:space="preserve">the </w:t>
      </w:r>
      <w:r>
        <w:t xml:space="preserve">express right </w:t>
      </w:r>
      <w:r w:rsidR="00AA5DE7">
        <w:t xml:space="preserve">of Disabled residents to a </w:t>
      </w:r>
      <w:r>
        <w:t xml:space="preserve">PEEP. </w:t>
      </w:r>
      <w:r w:rsidR="00AA5DE7">
        <w:t>What</w:t>
      </w:r>
      <w:r>
        <w:t xml:space="preserve"> </w:t>
      </w:r>
      <w:r w:rsidR="003358A5">
        <w:t xml:space="preserve">is required of </w:t>
      </w:r>
      <w:r>
        <w:t xml:space="preserve">a PEEP </w:t>
      </w:r>
      <w:r w:rsidR="00DE7776">
        <w:t>in premises covered by the Fire Safety Order</w:t>
      </w:r>
      <w:r w:rsidR="00740ECF">
        <w:t xml:space="preserve"> was </w:t>
      </w:r>
      <w:r>
        <w:t>well understood</w:t>
      </w:r>
      <w:r w:rsidR="00740ECF">
        <w:t xml:space="preserve"> when </w:t>
      </w:r>
      <w:r w:rsidR="005A6506">
        <w:t xml:space="preserve">the </w:t>
      </w:r>
      <w:r w:rsidR="00740ECF">
        <w:t xml:space="preserve">GTI made </w:t>
      </w:r>
      <w:r w:rsidR="005A6506">
        <w:t>its</w:t>
      </w:r>
      <w:r w:rsidR="003358A5">
        <w:t xml:space="preserve"> </w:t>
      </w:r>
      <w:r w:rsidR="00965851">
        <w:t>recommendation</w:t>
      </w:r>
      <w:r w:rsidR="001E2538">
        <w:t xml:space="preserve">. It </w:t>
      </w:r>
      <w:r w:rsidR="00915E9E">
        <w:t>simply</w:t>
      </w:r>
      <w:r w:rsidR="003358A5">
        <w:t xml:space="preserve"> </w:t>
      </w:r>
      <w:r w:rsidR="005A6506">
        <w:t>makes express</w:t>
      </w:r>
      <w:r>
        <w:t xml:space="preserve"> what is already required of social housing providers under the Equality Act and </w:t>
      </w:r>
      <w:r w:rsidR="00BA336A">
        <w:t xml:space="preserve">of all persons </w:t>
      </w:r>
      <w:r w:rsidR="005E1E45">
        <w:t xml:space="preserve">responsible </w:t>
      </w:r>
      <w:r w:rsidR="00BA336A">
        <w:t xml:space="preserve">for </w:t>
      </w:r>
      <w:r w:rsidR="00926CFC">
        <w:t xml:space="preserve">residential blocks </w:t>
      </w:r>
      <w:r w:rsidR="00DE7776">
        <w:t>under fire safety legislation</w:t>
      </w:r>
      <w:r w:rsidR="00926CFC">
        <w:t xml:space="preserve">. </w:t>
      </w:r>
    </w:p>
    <w:p w:rsidR="00661C5F" w:rsidP="001433E5" w:rsidRDefault="00661C5F" w14:paraId="0FD17076" w14:textId="77777777"/>
    <w:p w:rsidR="005A6506" w:rsidP="00D74D51" w:rsidRDefault="00D74D51" w14:paraId="54668881" w14:textId="6B320AA9">
      <w:r>
        <w:t>In its Phase 2 Report published last week, the GTI concluded</w:t>
      </w:r>
      <w:r w:rsidRPr="00D74D51">
        <w:t xml:space="preserve"> that</w:t>
      </w:r>
      <w:r w:rsidR="00FF0D7B">
        <w:t>:</w:t>
      </w:r>
      <w:r w:rsidRPr="00D74D51">
        <w:t xml:space="preserve"> “On any view, the Grenfell Tower fire revealed the importance of ensuring that the responsible person collects sufficient information about any vulnerable occupants to enable PEEPs to be prepared, when appropriate, and, in the event of a fire, appropriate measures to be taken to assist their escape. The TMO’s failure to collect such information illustrates a basic neglect of its obligations in relation to fire safety”. </w:t>
      </w:r>
    </w:p>
    <w:p w:rsidR="005A6506" w:rsidP="00D74D51" w:rsidRDefault="005A6506" w14:paraId="2B086F67" w14:textId="77777777"/>
    <w:p w:rsidR="003E472A" w:rsidP="001433E5" w:rsidRDefault="00F572DF" w14:paraId="25CA315B" w14:textId="25084349">
      <w:r>
        <w:t>Shamefully, GTI’s recommendation has gone unimplemented for almost five years, undermining existing duties under equality, human rights, and fire safety legislation.</w:t>
      </w:r>
      <w:r w:rsidR="005A6506">
        <w:t xml:space="preserve"> </w:t>
      </w:r>
      <w:r w:rsidR="00F2697B">
        <w:t>There has already been consultation</w:t>
      </w:r>
      <w:r w:rsidR="00E80F22">
        <w:t xml:space="preserve"> and p</w:t>
      </w:r>
      <w:r w:rsidR="006475B7">
        <w:t xml:space="preserve">revious administrations </w:t>
      </w:r>
      <w:r w:rsidR="00E80F22">
        <w:t xml:space="preserve">have </w:t>
      </w:r>
      <w:r w:rsidR="006475B7">
        <w:t xml:space="preserve">kicked the can down the road long enough. </w:t>
      </w:r>
      <w:r w:rsidR="00E80F22">
        <w:t>Our</w:t>
      </w:r>
      <w:r w:rsidR="00B569BD">
        <w:t xml:space="preserve"> </w:t>
      </w:r>
      <w:r w:rsidR="006672B4">
        <w:t>S</w:t>
      </w:r>
      <w:r w:rsidR="00A55E20">
        <w:t xml:space="preserve">tatement concluded: </w:t>
      </w:r>
    </w:p>
    <w:p w:rsidR="00A55E20" w:rsidP="001433E5" w:rsidRDefault="00A55E20" w14:paraId="0249354D" w14:textId="6EFBA847">
      <w:r>
        <w:t xml:space="preserve"> </w:t>
      </w:r>
    </w:p>
    <w:p w:rsidRPr="00594B7F" w:rsidR="00A55E20" w:rsidP="008E5F23" w:rsidRDefault="00A55E20" w14:paraId="134BD750" w14:textId="07B87DC3">
      <w:pPr>
        <w:rPr>
          <w:i/>
          <w:iCs/>
        </w:rPr>
      </w:pPr>
      <w:r w:rsidRPr="00594B7F">
        <w:rPr>
          <w:i/>
          <w:iCs/>
        </w:rPr>
        <w:t xml:space="preserve">“As GTI’s Report shows, close to half (43.25%) of Disabled adults present in Grenfell Tower on the night of the fire were killed. None of them had been provided with a PEEP. By the time the TMO supplied its inadequate list of vulnerable residents to the LFB, they were all dead. Only by imposing this duty into regulations in black and white, without delay, will the Government meet the urgency and seriousness of the situation where the PM said </w:t>
      </w:r>
      <w:r w:rsidRPr="00594B7F" w:rsidR="00011A7D">
        <w:rPr>
          <w:i/>
          <w:iCs/>
        </w:rPr>
        <w:t xml:space="preserve">[in the House of Commons on 4 September 2024] </w:t>
      </w:r>
      <w:r w:rsidRPr="00594B7F">
        <w:rPr>
          <w:i/>
          <w:iCs/>
        </w:rPr>
        <w:t>that Disabled people “are housed in circumstances in which they clearly need an evacuation plan”.</w:t>
      </w:r>
    </w:p>
    <w:p w:rsidR="00A55E20" w:rsidP="001433E5" w:rsidRDefault="00A55E20" w14:paraId="580FCA12" w14:textId="5F8FC2EB"/>
    <w:p w:rsidRPr="001433E5" w:rsidR="00AA3656" w:rsidP="00B8182B" w:rsidRDefault="00A55E20" w14:paraId="02323836" w14:textId="4CFC7CB0">
      <w:r w:rsidR="00A55E20">
        <w:rPr/>
        <w:t xml:space="preserve">The Government now </w:t>
      </w:r>
      <w:r w:rsidR="00A55E20">
        <w:rPr/>
        <w:t>has the opportunity to</w:t>
      </w:r>
      <w:r w:rsidR="00A55E20">
        <w:rPr/>
        <w:t xml:space="preserve"> </w:t>
      </w:r>
      <w:r w:rsidR="001B5C35">
        <w:rPr/>
        <w:t>take action</w:t>
      </w:r>
      <w:r w:rsidR="001B5C35">
        <w:rPr/>
        <w:t xml:space="preserve"> </w:t>
      </w:r>
      <w:r w:rsidR="004274CF">
        <w:rPr/>
        <w:t xml:space="preserve">without delay </w:t>
      </w:r>
      <w:r w:rsidR="001B5C35">
        <w:rPr/>
        <w:t>to respect the rights and safety of</w:t>
      </w:r>
      <w:r w:rsidR="00A55E20">
        <w:rPr/>
        <w:t xml:space="preserve"> Disabled people in their homes by implementing the </w:t>
      </w:r>
      <w:r w:rsidR="001B5C35">
        <w:rPr/>
        <w:t xml:space="preserve">single </w:t>
      </w:r>
      <w:r w:rsidR="001B5C35">
        <w:rPr/>
        <w:t xml:space="preserve">regulatory amendment </w:t>
      </w:r>
      <w:r w:rsidR="004274CF">
        <w:rPr/>
        <w:t>for which we call</w:t>
      </w:r>
      <w:r w:rsidR="00A55E20">
        <w:rPr/>
        <w:t xml:space="preserve">. </w:t>
      </w:r>
      <w:r w:rsidR="00B81C0C">
        <w:rPr/>
        <w:t>We urge</w:t>
      </w:r>
      <w:r w:rsidR="006325AF">
        <w:rPr/>
        <w:t xml:space="preserve"> t</w:t>
      </w:r>
      <w:r w:rsidR="00B8182B">
        <w:rPr/>
        <w:t xml:space="preserve">he Government </w:t>
      </w:r>
      <w:r w:rsidR="006325AF">
        <w:rPr/>
        <w:t xml:space="preserve">to </w:t>
      </w:r>
      <w:r w:rsidR="00B8182B">
        <w:rPr/>
        <w:t>turn the page</w:t>
      </w:r>
      <w:r w:rsidR="0004300C">
        <w:rPr/>
        <w:t xml:space="preserve"> and do so by 19 October 2024, the </w:t>
      </w:r>
      <w:r w:rsidR="004A5D65">
        <w:rPr/>
        <w:t>5</w:t>
      </w:r>
      <w:r w:rsidRPr="364F1EB9" w:rsidR="004A5D65">
        <w:rPr>
          <w:vertAlign w:val="superscript"/>
        </w:rPr>
        <w:t>th</w:t>
      </w:r>
      <w:r w:rsidR="004A5D65">
        <w:rPr/>
        <w:t xml:space="preserve"> anniversary of </w:t>
      </w:r>
      <w:r w:rsidR="00CB7CB7">
        <w:rPr/>
        <w:t xml:space="preserve">the GTI </w:t>
      </w:r>
      <w:r w:rsidR="003527B3">
        <w:rPr/>
        <w:t>making</w:t>
      </w:r>
      <w:r w:rsidR="00CB7CB7">
        <w:rPr/>
        <w:t xml:space="preserve"> the </w:t>
      </w:r>
      <w:r w:rsidR="004A5D65">
        <w:rPr/>
        <w:t>recommendation</w:t>
      </w:r>
      <w:r w:rsidR="003527B3">
        <w:rPr/>
        <w:t>.</w:t>
      </w:r>
    </w:p>
    <w:p w:rsidR="364F1EB9" w:rsidRDefault="364F1EB9" w14:paraId="5D2894A1" w14:textId="2C040DE5"/>
    <w:p w:rsidR="24EC64D0" w:rsidRDefault="24EC64D0" w14:paraId="1FFFDB94" w14:textId="5E68F706">
      <w:r w:rsidR="24EC64D0">
        <w:rPr/>
        <w:t>Signed,</w:t>
      </w:r>
    </w:p>
    <w:p w:rsidR="364F1EB9" w:rsidRDefault="364F1EB9" w14:paraId="14B04885" w14:textId="4756F345"/>
    <w:p w:rsidR="24EC64D0" w:rsidP="364F1EB9" w:rsidRDefault="24EC64D0" w14:paraId="3A70EF1D" w14:textId="620C8663">
      <w:pPr>
        <w:pStyle w:val="Normal"/>
      </w:pPr>
      <w:r w:rsidR="24EC64D0">
        <w:drawing>
          <wp:inline wp14:editId="08F15A5B" wp14:anchorId="03D3044A">
            <wp:extent cx="5724524" cy="3009900"/>
            <wp:effectExtent l="0" t="0" r="0" b="0"/>
            <wp:docPr id="394159922" name="" title=""/>
            <wp:cNvGraphicFramePr>
              <a:graphicFrameLocks noChangeAspect="1"/>
            </wp:cNvGraphicFramePr>
            <a:graphic>
              <a:graphicData uri="http://schemas.openxmlformats.org/drawingml/2006/picture">
                <pic:pic>
                  <pic:nvPicPr>
                    <pic:cNvPr id="0" name=""/>
                    <pic:cNvPicPr/>
                  </pic:nvPicPr>
                  <pic:blipFill>
                    <a:blip r:embed="R1845744d756b4321">
                      <a:extLst>
                        <a:ext xmlns:a="http://schemas.openxmlformats.org/drawingml/2006/main" uri="{28A0092B-C50C-407E-A947-70E740481C1C}">
                          <a14:useLocalDpi val="0"/>
                        </a:ext>
                      </a:extLst>
                    </a:blip>
                    <a:stretch>
                      <a:fillRect/>
                    </a:stretch>
                  </pic:blipFill>
                  <pic:spPr>
                    <a:xfrm>
                      <a:off x="0" y="0"/>
                      <a:ext cx="5724524" cy="3009900"/>
                    </a:xfrm>
                    <a:prstGeom prst="rect">
                      <a:avLst/>
                    </a:prstGeom>
                  </pic:spPr>
                </pic:pic>
              </a:graphicData>
            </a:graphic>
          </wp:inline>
        </w:drawing>
      </w:r>
    </w:p>
    <w:sectPr w:rsidRPr="001433E5" w:rsidR="00AA3656" w:rsidSect="00D244C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A6"/>
    <w:rsid w:val="00011A7D"/>
    <w:rsid w:val="00027E5A"/>
    <w:rsid w:val="000312D2"/>
    <w:rsid w:val="0003716C"/>
    <w:rsid w:val="0004300C"/>
    <w:rsid w:val="0005102B"/>
    <w:rsid w:val="000875F8"/>
    <w:rsid w:val="000923E7"/>
    <w:rsid w:val="000A0B9F"/>
    <w:rsid w:val="000A3A49"/>
    <w:rsid w:val="000A4049"/>
    <w:rsid w:val="000A543D"/>
    <w:rsid w:val="000B46BD"/>
    <w:rsid w:val="000E22DB"/>
    <w:rsid w:val="00101BE2"/>
    <w:rsid w:val="001049F8"/>
    <w:rsid w:val="001218B1"/>
    <w:rsid w:val="00134B56"/>
    <w:rsid w:val="001419B8"/>
    <w:rsid w:val="001433E5"/>
    <w:rsid w:val="001507B4"/>
    <w:rsid w:val="0015760A"/>
    <w:rsid w:val="00173473"/>
    <w:rsid w:val="00180D9F"/>
    <w:rsid w:val="0019302F"/>
    <w:rsid w:val="001B5C35"/>
    <w:rsid w:val="001D14EA"/>
    <w:rsid w:val="001E2538"/>
    <w:rsid w:val="001F5971"/>
    <w:rsid w:val="00200458"/>
    <w:rsid w:val="002055A6"/>
    <w:rsid w:val="00217F67"/>
    <w:rsid w:val="00247D05"/>
    <w:rsid w:val="00257E75"/>
    <w:rsid w:val="002811C1"/>
    <w:rsid w:val="00283ECF"/>
    <w:rsid w:val="002871AA"/>
    <w:rsid w:val="0028735C"/>
    <w:rsid w:val="002A1D55"/>
    <w:rsid w:val="002B56E3"/>
    <w:rsid w:val="003027F2"/>
    <w:rsid w:val="00316055"/>
    <w:rsid w:val="00316BF0"/>
    <w:rsid w:val="003358A5"/>
    <w:rsid w:val="003527B3"/>
    <w:rsid w:val="003643CE"/>
    <w:rsid w:val="003671E7"/>
    <w:rsid w:val="003A7B6A"/>
    <w:rsid w:val="003B3A7B"/>
    <w:rsid w:val="003E2B2A"/>
    <w:rsid w:val="003E472A"/>
    <w:rsid w:val="00403742"/>
    <w:rsid w:val="00415E2F"/>
    <w:rsid w:val="004274CF"/>
    <w:rsid w:val="00433D23"/>
    <w:rsid w:val="00442CF4"/>
    <w:rsid w:val="004506E4"/>
    <w:rsid w:val="00462A7E"/>
    <w:rsid w:val="00476F7D"/>
    <w:rsid w:val="00493ABD"/>
    <w:rsid w:val="004A5D65"/>
    <w:rsid w:val="004E15CB"/>
    <w:rsid w:val="004E2AD9"/>
    <w:rsid w:val="00503CE9"/>
    <w:rsid w:val="005052C1"/>
    <w:rsid w:val="005769DB"/>
    <w:rsid w:val="005863EA"/>
    <w:rsid w:val="00594B7F"/>
    <w:rsid w:val="005972F2"/>
    <w:rsid w:val="005A6506"/>
    <w:rsid w:val="005B1C41"/>
    <w:rsid w:val="005E1E45"/>
    <w:rsid w:val="00603CDA"/>
    <w:rsid w:val="00605168"/>
    <w:rsid w:val="0061367B"/>
    <w:rsid w:val="00616F96"/>
    <w:rsid w:val="006325AF"/>
    <w:rsid w:val="006459E2"/>
    <w:rsid w:val="006475B7"/>
    <w:rsid w:val="00661C5F"/>
    <w:rsid w:val="006672B4"/>
    <w:rsid w:val="00674C48"/>
    <w:rsid w:val="006845E4"/>
    <w:rsid w:val="00691E53"/>
    <w:rsid w:val="00695C7B"/>
    <w:rsid w:val="006B6C13"/>
    <w:rsid w:val="006C0BE4"/>
    <w:rsid w:val="006F3C31"/>
    <w:rsid w:val="00723737"/>
    <w:rsid w:val="00726A41"/>
    <w:rsid w:val="00737B44"/>
    <w:rsid w:val="00740ECF"/>
    <w:rsid w:val="007455C6"/>
    <w:rsid w:val="00781B73"/>
    <w:rsid w:val="00792015"/>
    <w:rsid w:val="007B1C18"/>
    <w:rsid w:val="007E4E30"/>
    <w:rsid w:val="008143E0"/>
    <w:rsid w:val="008277F9"/>
    <w:rsid w:val="008322EE"/>
    <w:rsid w:val="008504FE"/>
    <w:rsid w:val="008556EB"/>
    <w:rsid w:val="00870C1D"/>
    <w:rsid w:val="00877692"/>
    <w:rsid w:val="00877D96"/>
    <w:rsid w:val="00883E13"/>
    <w:rsid w:val="00890B60"/>
    <w:rsid w:val="008B515A"/>
    <w:rsid w:val="008C42BA"/>
    <w:rsid w:val="008C4325"/>
    <w:rsid w:val="008E5F23"/>
    <w:rsid w:val="00915E9E"/>
    <w:rsid w:val="00926CFC"/>
    <w:rsid w:val="0095396E"/>
    <w:rsid w:val="00965851"/>
    <w:rsid w:val="00980072"/>
    <w:rsid w:val="00996313"/>
    <w:rsid w:val="009A0C2B"/>
    <w:rsid w:val="009A7E28"/>
    <w:rsid w:val="009B034D"/>
    <w:rsid w:val="009D3BC3"/>
    <w:rsid w:val="009E0F6A"/>
    <w:rsid w:val="009E697F"/>
    <w:rsid w:val="009E7AF2"/>
    <w:rsid w:val="00A06C44"/>
    <w:rsid w:val="00A32B12"/>
    <w:rsid w:val="00A35DAF"/>
    <w:rsid w:val="00A40638"/>
    <w:rsid w:val="00A440F7"/>
    <w:rsid w:val="00A55E20"/>
    <w:rsid w:val="00A5619F"/>
    <w:rsid w:val="00A563F9"/>
    <w:rsid w:val="00A565FB"/>
    <w:rsid w:val="00A573DB"/>
    <w:rsid w:val="00A612AB"/>
    <w:rsid w:val="00AA0789"/>
    <w:rsid w:val="00AA3656"/>
    <w:rsid w:val="00AA3E19"/>
    <w:rsid w:val="00AA5DE7"/>
    <w:rsid w:val="00AD7864"/>
    <w:rsid w:val="00AE3284"/>
    <w:rsid w:val="00AF6EDD"/>
    <w:rsid w:val="00B00538"/>
    <w:rsid w:val="00B06925"/>
    <w:rsid w:val="00B22E08"/>
    <w:rsid w:val="00B37BC1"/>
    <w:rsid w:val="00B568D8"/>
    <w:rsid w:val="00B569BD"/>
    <w:rsid w:val="00B60FB8"/>
    <w:rsid w:val="00B8182B"/>
    <w:rsid w:val="00B81C0C"/>
    <w:rsid w:val="00BA336A"/>
    <w:rsid w:val="00BA4ED8"/>
    <w:rsid w:val="00BB3213"/>
    <w:rsid w:val="00BB61CE"/>
    <w:rsid w:val="00BC0274"/>
    <w:rsid w:val="00BD0CF2"/>
    <w:rsid w:val="00BE683B"/>
    <w:rsid w:val="00C01942"/>
    <w:rsid w:val="00C074D0"/>
    <w:rsid w:val="00C144E1"/>
    <w:rsid w:val="00C2071D"/>
    <w:rsid w:val="00C21237"/>
    <w:rsid w:val="00C42BB1"/>
    <w:rsid w:val="00CA4685"/>
    <w:rsid w:val="00CB443C"/>
    <w:rsid w:val="00CB7CB7"/>
    <w:rsid w:val="00CF4471"/>
    <w:rsid w:val="00CF5623"/>
    <w:rsid w:val="00CF6744"/>
    <w:rsid w:val="00D03177"/>
    <w:rsid w:val="00D244C2"/>
    <w:rsid w:val="00D37FCF"/>
    <w:rsid w:val="00D74D51"/>
    <w:rsid w:val="00DB5876"/>
    <w:rsid w:val="00DB6996"/>
    <w:rsid w:val="00DB7297"/>
    <w:rsid w:val="00DB7BD9"/>
    <w:rsid w:val="00DC084F"/>
    <w:rsid w:val="00DE7776"/>
    <w:rsid w:val="00E77C33"/>
    <w:rsid w:val="00E80F22"/>
    <w:rsid w:val="00EA11F0"/>
    <w:rsid w:val="00EA70A8"/>
    <w:rsid w:val="00EB7E51"/>
    <w:rsid w:val="00EC7322"/>
    <w:rsid w:val="00EF28FD"/>
    <w:rsid w:val="00F145C8"/>
    <w:rsid w:val="00F2697B"/>
    <w:rsid w:val="00F41A88"/>
    <w:rsid w:val="00F572DF"/>
    <w:rsid w:val="00FA48CA"/>
    <w:rsid w:val="00FC2F25"/>
    <w:rsid w:val="00FC7F69"/>
    <w:rsid w:val="00FD4708"/>
    <w:rsid w:val="00FE0D65"/>
    <w:rsid w:val="00FE4690"/>
    <w:rsid w:val="00FF0D7B"/>
    <w:rsid w:val="24EC64D0"/>
    <w:rsid w:val="364F1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5BC1"/>
  <w15:chartTrackingRefBased/>
  <w15:docId w15:val="{FE69DC58-C84E-446A-B850-6785092F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433E5"/>
    <w:pPr>
      <w:spacing w:after="0" w:line="240" w:lineRule="auto"/>
    </w:pPr>
    <w:rPr>
      <w:sz w:val="24"/>
      <w:szCs w:val="24"/>
    </w:rPr>
  </w:style>
  <w:style w:type="paragraph" w:styleId="Heading1">
    <w:name w:val="heading 1"/>
    <w:basedOn w:val="Normal"/>
    <w:next w:val="Normal"/>
    <w:link w:val="Heading1Char"/>
    <w:uiPriority w:val="9"/>
    <w:qFormat/>
    <w:rsid w:val="002055A6"/>
    <w:pPr>
      <w:keepNext/>
      <w:keepLines/>
      <w:spacing w:before="360" w:after="80" w:line="259" w:lineRule="auto"/>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5A6"/>
    <w:pPr>
      <w:keepNext/>
      <w:keepLines/>
      <w:spacing w:before="160" w:after="80" w:line="259" w:lineRule="auto"/>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5A6"/>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5A6"/>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2055A6"/>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2055A6"/>
    <w:pPr>
      <w:keepNext/>
      <w:keepLines/>
      <w:spacing w:before="4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2055A6"/>
    <w:pPr>
      <w:keepNext/>
      <w:keepLines/>
      <w:spacing w:before="4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2055A6"/>
    <w:pPr>
      <w:keepNext/>
      <w:keepLines/>
      <w:spacing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2055A6"/>
    <w:pPr>
      <w:keepNext/>
      <w:keepLines/>
      <w:spacing w:line="259" w:lineRule="auto"/>
      <w:outlineLvl w:val="8"/>
    </w:pPr>
    <w:rPr>
      <w:rFonts w:eastAsiaTheme="majorEastAsia" w:cstheme="majorBidi"/>
      <w:color w:val="272727" w:themeColor="text1" w:themeTint="D8"/>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055A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055A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055A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055A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055A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055A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055A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055A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055A6"/>
    <w:rPr>
      <w:rFonts w:eastAsiaTheme="majorEastAsia" w:cstheme="majorBidi"/>
      <w:color w:val="272727" w:themeColor="text1" w:themeTint="D8"/>
    </w:rPr>
  </w:style>
  <w:style w:type="paragraph" w:styleId="Title">
    <w:name w:val="Title"/>
    <w:basedOn w:val="Normal"/>
    <w:next w:val="Normal"/>
    <w:link w:val="TitleChar"/>
    <w:uiPriority w:val="10"/>
    <w:qFormat/>
    <w:rsid w:val="002055A6"/>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055A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055A6"/>
    <w:pPr>
      <w:numPr>
        <w:ilvl w:val="1"/>
      </w:numPr>
      <w:spacing w:after="160" w:line="259" w:lineRule="auto"/>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055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5A6"/>
    <w:pPr>
      <w:spacing w:before="160" w:after="160" w:line="259" w:lineRule="auto"/>
      <w:jc w:val="center"/>
    </w:pPr>
    <w:rPr>
      <w:i/>
      <w:iCs/>
      <w:color w:val="404040" w:themeColor="text1" w:themeTint="BF"/>
      <w:sz w:val="22"/>
      <w:szCs w:val="22"/>
    </w:rPr>
  </w:style>
  <w:style w:type="character" w:styleId="QuoteChar" w:customStyle="1">
    <w:name w:val="Quote Char"/>
    <w:basedOn w:val="DefaultParagraphFont"/>
    <w:link w:val="Quote"/>
    <w:uiPriority w:val="29"/>
    <w:rsid w:val="002055A6"/>
    <w:rPr>
      <w:i/>
      <w:iCs/>
      <w:color w:val="404040" w:themeColor="text1" w:themeTint="BF"/>
    </w:rPr>
  </w:style>
  <w:style w:type="paragraph" w:styleId="ListParagraph">
    <w:name w:val="List Paragraph"/>
    <w:basedOn w:val="Normal"/>
    <w:uiPriority w:val="34"/>
    <w:qFormat/>
    <w:rsid w:val="002055A6"/>
    <w:pPr>
      <w:spacing w:after="160" w:line="259" w:lineRule="auto"/>
      <w:ind w:left="720"/>
      <w:contextualSpacing/>
    </w:pPr>
    <w:rPr>
      <w:sz w:val="22"/>
      <w:szCs w:val="22"/>
    </w:rPr>
  </w:style>
  <w:style w:type="character" w:styleId="IntenseEmphasis">
    <w:name w:val="Intense Emphasis"/>
    <w:basedOn w:val="DefaultParagraphFont"/>
    <w:uiPriority w:val="21"/>
    <w:qFormat/>
    <w:rsid w:val="002055A6"/>
    <w:rPr>
      <w:i/>
      <w:iCs/>
      <w:color w:val="0F4761" w:themeColor="accent1" w:themeShade="BF"/>
    </w:rPr>
  </w:style>
  <w:style w:type="paragraph" w:styleId="IntenseQuote">
    <w:name w:val="Intense Quote"/>
    <w:basedOn w:val="Normal"/>
    <w:next w:val="Normal"/>
    <w:link w:val="IntenseQuoteChar"/>
    <w:uiPriority w:val="30"/>
    <w:qFormat/>
    <w:rsid w:val="002055A6"/>
    <w:pPr>
      <w:pBdr>
        <w:top w:val="single" w:color="0F4761" w:themeColor="accent1" w:themeShade="BF" w:sz="4" w:space="10"/>
        <w:bottom w:val="single" w:color="0F4761" w:themeColor="accent1" w:themeShade="BF" w:sz="4" w:space="10"/>
      </w:pBdr>
      <w:spacing w:before="360" w:after="360" w:line="259" w:lineRule="auto"/>
      <w:ind w:left="864" w:right="864"/>
      <w:jc w:val="center"/>
    </w:pPr>
    <w:rPr>
      <w:i/>
      <w:iCs/>
      <w:color w:val="0F4761" w:themeColor="accent1" w:themeShade="BF"/>
      <w:sz w:val="22"/>
      <w:szCs w:val="22"/>
    </w:rPr>
  </w:style>
  <w:style w:type="character" w:styleId="IntenseQuoteChar" w:customStyle="1">
    <w:name w:val="Intense Quote Char"/>
    <w:basedOn w:val="DefaultParagraphFont"/>
    <w:link w:val="IntenseQuote"/>
    <w:uiPriority w:val="30"/>
    <w:rsid w:val="002055A6"/>
    <w:rPr>
      <w:i/>
      <w:iCs/>
      <w:color w:val="0F4761" w:themeColor="accent1" w:themeShade="BF"/>
    </w:rPr>
  </w:style>
  <w:style w:type="character" w:styleId="IntenseReference">
    <w:name w:val="Intense Reference"/>
    <w:basedOn w:val="DefaultParagraphFont"/>
    <w:uiPriority w:val="32"/>
    <w:qFormat/>
    <w:rsid w:val="002055A6"/>
    <w:rPr>
      <w:b/>
      <w:bCs/>
      <w:smallCaps/>
      <w:color w:val="0F4761" w:themeColor="accent1" w:themeShade="BF"/>
      <w:spacing w:val="5"/>
    </w:rPr>
  </w:style>
  <w:style w:type="paragraph" w:styleId="Revision">
    <w:name w:val="Revision"/>
    <w:hidden/>
    <w:uiPriority w:val="99"/>
    <w:semiHidden/>
    <w:rsid w:val="00FD4708"/>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99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image" Target="/media/image.png" Id="R1845744d756b43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81D41-5112-4319-BCC5-EB390D6CA1D3}">
  <ds:schemaRefs>
    <ds:schemaRef ds:uri="http://schemas.openxmlformats.org/officeDocument/2006/bibliography"/>
  </ds:schemaRefs>
</ds:datastoreItem>
</file>

<file path=docMetadata/LabelInfo.xml><?xml version="1.0" encoding="utf-8"?>
<clbl:labelList xmlns:clbl="http://schemas.microsoft.com/office/2020/mipLabelMetadata">
  <clbl:label id="{39f93ef2-c5a9-47d6-a71f-b158220bc36b}" enabled="0" method="" siteId="{39f93ef2-c5a9-47d6-a71f-b158220bc36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Henderson</dc:creator>
  <keywords/>
  <dc:description/>
  <lastModifiedBy>Róisín Spencer</lastModifiedBy>
  <revision>4</revision>
  <lastPrinted>2024-09-16T03:19:00.0000000Z</lastPrinted>
  <dcterms:created xsi:type="dcterms:W3CDTF">2024-09-16T19:24:00.0000000Z</dcterms:created>
  <dcterms:modified xsi:type="dcterms:W3CDTF">2024-09-17T12:25:33.4645713Z</dcterms:modified>
</coreProperties>
</file>