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F2BF7" w14:textId="096043A6" w:rsidR="000540C3" w:rsidRPr="000540C3" w:rsidRDefault="000540C3" w:rsidP="00DF6051">
      <w:pPr>
        <w:jc w:val="center"/>
        <w:rPr>
          <w:rFonts w:ascii="Arial" w:hAnsi="Arial" w:cs="Arial"/>
          <w:b/>
          <w:bCs/>
          <w:sz w:val="28"/>
          <w:szCs w:val="28"/>
          <w:u w:val="single"/>
        </w:rPr>
      </w:pPr>
      <w:r w:rsidRPr="000540C3">
        <w:rPr>
          <w:rFonts w:ascii="Arial" w:hAnsi="Arial" w:cs="Arial"/>
          <w:b/>
          <w:bCs/>
          <w:sz w:val="28"/>
          <w:szCs w:val="28"/>
          <w:u w:val="single"/>
        </w:rPr>
        <w:t>Equally Ours – HRA/BOR Briefing</w:t>
      </w:r>
    </w:p>
    <w:p w14:paraId="2DE94433" w14:textId="61F1177E" w:rsidR="000540C3" w:rsidRPr="000540C3" w:rsidRDefault="000540C3" w:rsidP="000540C3">
      <w:pPr>
        <w:jc w:val="center"/>
        <w:rPr>
          <w:rFonts w:ascii="Arial" w:hAnsi="Arial" w:cs="Arial"/>
          <w:b/>
          <w:bCs/>
          <w:sz w:val="28"/>
          <w:szCs w:val="28"/>
          <w:u w:val="single"/>
        </w:rPr>
      </w:pPr>
      <w:r w:rsidRPr="000540C3">
        <w:rPr>
          <w:rFonts w:ascii="Arial" w:hAnsi="Arial" w:cs="Arial"/>
          <w:b/>
          <w:bCs/>
          <w:sz w:val="28"/>
          <w:szCs w:val="28"/>
          <w:u w:val="single"/>
        </w:rPr>
        <w:t>Disability Rights UK contribution</w:t>
      </w:r>
    </w:p>
    <w:p w14:paraId="62CF2355" w14:textId="391CB662" w:rsidR="000540C3" w:rsidRPr="000540C3" w:rsidRDefault="000540C3" w:rsidP="000540C3">
      <w:pPr>
        <w:rPr>
          <w:rFonts w:ascii="Arial" w:hAnsi="Arial" w:cs="Arial"/>
          <w:b/>
          <w:bCs/>
          <w:sz w:val="28"/>
          <w:szCs w:val="28"/>
          <w:u w:val="single"/>
        </w:rPr>
      </w:pPr>
    </w:p>
    <w:p w14:paraId="1D8DAF16" w14:textId="37E345EE" w:rsidR="000540C3" w:rsidRPr="00D8013A" w:rsidRDefault="00492E17" w:rsidP="00D8013A">
      <w:pPr>
        <w:pStyle w:val="ListParagraph"/>
        <w:numPr>
          <w:ilvl w:val="0"/>
          <w:numId w:val="6"/>
        </w:numPr>
        <w:rPr>
          <w:rFonts w:ascii="Arial" w:hAnsi="Arial" w:cs="Arial"/>
          <w:b/>
          <w:bCs/>
          <w:sz w:val="28"/>
          <w:szCs w:val="28"/>
        </w:rPr>
      </w:pPr>
      <w:r>
        <w:rPr>
          <w:rFonts w:ascii="Arial" w:hAnsi="Arial" w:cs="Arial"/>
          <w:b/>
          <w:bCs/>
          <w:sz w:val="28"/>
          <w:szCs w:val="28"/>
        </w:rPr>
        <w:t>We must protect the</w:t>
      </w:r>
      <w:r w:rsidR="000540C3" w:rsidRPr="00D8013A">
        <w:rPr>
          <w:rFonts w:ascii="Arial" w:hAnsi="Arial" w:cs="Arial"/>
          <w:b/>
          <w:bCs/>
          <w:sz w:val="28"/>
          <w:szCs w:val="28"/>
        </w:rPr>
        <w:t xml:space="preserve"> legal foundation</w:t>
      </w:r>
      <w:r>
        <w:rPr>
          <w:rFonts w:ascii="Arial" w:hAnsi="Arial" w:cs="Arial"/>
          <w:b/>
          <w:bCs/>
          <w:sz w:val="28"/>
          <w:szCs w:val="28"/>
        </w:rPr>
        <w:t>.</w:t>
      </w:r>
    </w:p>
    <w:p w14:paraId="1C644F37" w14:textId="5EB9D8C5" w:rsidR="000540C3" w:rsidRDefault="000540C3" w:rsidP="000540C3">
      <w:pPr>
        <w:rPr>
          <w:rFonts w:ascii="Arial" w:hAnsi="Arial" w:cs="Arial"/>
          <w:sz w:val="28"/>
          <w:szCs w:val="28"/>
        </w:rPr>
      </w:pPr>
      <w:r>
        <w:rPr>
          <w:rFonts w:ascii="Arial" w:hAnsi="Arial" w:cs="Arial"/>
          <w:sz w:val="28"/>
          <w:szCs w:val="28"/>
        </w:rPr>
        <w:t xml:space="preserve">The Human Rights Act 1998 is the foundation of our basic human rights in this country. It’s not only the legal basis that protects our rights, but it’s also the tool that we can use to challenge rights violations when they take place. </w:t>
      </w:r>
    </w:p>
    <w:p w14:paraId="39396D55" w14:textId="58F925BC" w:rsidR="000540C3" w:rsidRDefault="000540C3" w:rsidP="000540C3">
      <w:pPr>
        <w:rPr>
          <w:rFonts w:ascii="Arial" w:hAnsi="Arial" w:cs="Arial"/>
          <w:b/>
          <w:bCs/>
          <w:sz w:val="28"/>
          <w:szCs w:val="28"/>
        </w:rPr>
      </w:pPr>
      <w:r w:rsidRPr="000540C3">
        <w:rPr>
          <w:rFonts w:ascii="Arial" w:hAnsi="Arial" w:cs="Arial"/>
          <w:b/>
          <w:bCs/>
          <w:sz w:val="28"/>
          <w:szCs w:val="28"/>
        </w:rPr>
        <w:t xml:space="preserve">Withdrawing the Human Rights Act puts everyone at risk, but especially Disabled people </w:t>
      </w:r>
      <w:r w:rsidRPr="000540C3">
        <w:rPr>
          <w:rFonts w:ascii="Arial" w:hAnsi="Arial" w:cs="Arial"/>
          <w:b/>
          <w:bCs/>
          <w:sz w:val="28"/>
          <w:szCs w:val="28"/>
        </w:rPr>
        <w:t xml:space="preserve">whose rights are already too often seen as optional. </w:t>
      </w:r>
    </w:p>
    <w:p w14:paraId="6B2425D3" w14:textId="60AC5CED" w:rsidR="000540C3" w:rsidRDefault="000540C3" w:rsidP="000540C3">
      <w:pPr>
        <w:rPr>
          <w:rFonts w:ascii="Arial" w:hAnsi="Arial" w:cs="Arial"/>
          <w:sz w:val="28"/>
          <w:szCs w:val="28"/>
        </w:rPr>
      </w:pPr>
      <w:r>
        <w:rPr>
          <w:rFonts w:ascii="Arial" w:hAnsi="Arial" w:cs="Arial"/>
          <w:sz w:val="28"/>
          <w:szCs w:val="28"/>
        </w:rPr>
        <w:t xml:space="preserve">Even with the Human Rights Act placing legal obligations on public services to ensure our rights are upheld in every decision they make, we still saw non-consensual DNRs during the COVID-19 pandemic, see abuse and neglect </w:t>
      </w:r>
      <w:r w:rsidRPr="00C551D0">
        <w:rPr>
          <w:rFonts w:ascii="Arial" w:hAnsi="Arial" w:cs="Arial"/>
          <w:sz w:val="28"/>
          <w:szCs w:val="28"/>
        </w:rPr>
        <w:t xml:space="preserve">take place in </w:t>
      </w:r>
      <w:r>
        <w:rPr>
          <w:rFonts w:ascii="Arial" w:hAnsi="Arial" w:cs="Arial"/>
          <w:sz w:val="28"/>
          <w:szCs w:val="28"/>
        </w:rPr>
        <w:t xml:space="preserve">health and </w:t>
      </w:r>
      <w:r w:rsidRPr="00C551D0">
        <w:rPr>
          <w:rFonts w:ascii="Arial" w:hAnsi="Arial" w:cs="Arial"/>
          <w:sz w:val="28"/>
          <w:szCs w:val="28"/>
        </w:rPr>
        <w:t xml:space="preserve">care facilities, </w:t>
      </w:r>
      <w:r>
        <w:rPr>
          <w:rFonts w:ascii="Arial" w:hAnsi="Arial" w:cs="Arial"/>
          <w:sz w:val="28"/>
          <w:szCs w:val="28"/>
        </w:rPr>
        <w:t xml:space="preserve">and face disproportionate barriers to accessing services. </w:t>
      </w:r>
    </w:p>
    <w:p w14:paraId="64CC0896" w14:textId="6655040F" w:rsidR="000540C3" w:rsidRDefault="00784DCF" w:rsidP="000540C3">
      <w:pPr>
        <w:rPr>
          <w:rFonts w:ascii="Arial" w:hAnsi="Arial" w:cs="Arial"/>
          <w:b/>
          <w:bCs/>
          <w:sz w:val="28"/>
          <w:szCs w:val="28"/>
        </w:rPr>
      </w:pPr>
      <w:r>
        <w:rPr>
          <w:rFonts w:ascii="Arial" w:hAnsi="Arial" w:cs="Arial"/>
          <w:sz w:val="28"/>
          <w:szCs w:val="28"/>
        </w:rPr>
        <w:t xml:space="preserve">Withdrawing the Human Rights Act would put Disabled </w:t>
      </w:r>
      <w:r w:rsidRPr="00784DCF">
        <w:rPr>
          <w:rFonts w:ascii="Arial" w:hAnsi="Arial" w:cs="Arial"/>
          <w:sz w:val="28"/>
          <w:szCs w:val="28"/>
        </w:rPr>
        <w:t xml:space="preserve">people </w:t>
      </w:r>
      <w:r w:rsidR="000540C3" w:rsidRPr="00784DCF">
        <w:rPr>
          <w:rFonts w:ascii="Arial" w:hAnsi="Arial" w:cs="Arial"/>
          <w:sz w:val="28"/>
          <w:szCs w:val="28"/>
        </w:rPr>
        <w:t>at huge risk of</w:t>
      </w:r>
      <w:r w:rsidRPr="00784DCF">
        <w:rPr>
          <w:rFonts w:ascii="Arial" w:hAnsi="Arial" w:cs="Arial"/>
          <w:sz w:val="28"/>
          <w:szCs w:val="28"/>
        </w:rPr>
        <w:t xml:space="preserve"> facing</w:t>
      </w:r>
      <w:r w:rsidR="000540C3" w:rsidRPr="00784DCF">
        <w:rPr>
          <w:rFonts w:ascii="Arial" w:hAnsi="Arial" w:cs="Arial"/>
          <w:sz w:val="28"/>
          <w:szCs w:val="28"/>
        </w:rPr>
        <w:t xml:space="preserve"> greater discrimination while simultaneously removing the legal basis by which we could challenge </w:t>
      </w:r>
      <w:r w:rsidRPr="00784DCF">
        <w:rPr>
          <w:rFonts w:ascii="Arial" w:hAnsi="Arial" w:cs="Arial"/>
          <w:sz w:val="28"/>
          <w:szCs w:val="28"/>
        </w:rPr>
        <w:t>these</w:t>
      </w:r>
      <w:r w:rsidR="000540C3" w:rsidRPr="00784DCF">
        <w:rPr>
          <w:rFonts w:ascii="Arial" w:hAnsi="Arial" w:cs="Arial"/>
          <w:sz w:val="28"/>
          <w:szCs w:val="28"/>
        </w:rPr>
        <w:t xml:space="preserve"> rights violations</w:t>
      </w:r>
      <w:r w:rsidRPr="00784DCF">
        <w:rPr>
          <w:rFonts w:ascii="Arial" w:hAnsi="Arial" w:cs="Arial"/>
          <w:sz w:val="28"/>
          <w:szCs w:val="28"/>
        </w:rPr>
        <w:t>.</w:t>
      </w:r>
      <w:r>
        <w:rPr>
          <w:rFonts w:ascii="Arial" w:hAnsi="Arial" w:cs="Arial"/>
          <w:b/>
          <w:bCs/>
          <w:sz w:val="28"/>
          <w:szCs w:val="28"/>
        </w:rPr>
        <w:t xml:space="preserve"> </w:t>
      </w:r>
    </w:p>
    <w:p w14:paraId="6689B393" w14:textId="4BBAFF78" w:rsidR="00784DCF" w:rsidRDefault="00784DCF" w:rsidP="000540C3">
      <w:pPr>
        <w:rPr>
          <w:rFonts w:ascii="Arial" w:hAnsi="Arial" w:cs="Arial"/>
          <w:b/>
          <w:bCs/>
          <w:sz w:val="28"/>
          <w:szCs w:val="28"/>
        </w:rPr>
      </w:pPr>
    </w:p>
    <w:p w14:paraId="3AC59BFE" w14:textId="77777777" w:rsidR="004325FA" w:rsidRPr="004325FA" w:rsidRDefault="00D8013A" w:rsidP="00784DCF">
      <w:pPr>
        <w:pStyle w:val="ListParagraph"/>
        <w:numPr>
          <w:ilvl w:val="0"/>
          <w:numId w:val="7"/>
        </w:numPr>
        <w:rPr>
          <w:rFonts w:ascii="Arial" w:hAnsi="Arial" w:cs="Arial"/>
          <w:sz w:val="28"/>
          <w:szCs w:val="28"/>
        </w:rPr>
      </w:pPr>
      <w:r w:rsidRPr="004325FA">
        <w:rPr>
          <w:rFonts w:ascii="Arial" w:hAnsi="Arial" w:cs="Arial"/>
          <w:b/>
          <w:bCs/>
          <w:sz w:val="28"/>
          <w:szCs w:val="28"/>
        </w:rPr>
        <w:t xml:space="preserve">Outside of the Human Rights Act, legal protections are </w:t>
      </w:r>
      <w:r w:rsidR="00492E17" w:rsidRPr="004325FA">
        <w:rPr>
          <w:rFonts w:ascii="Arial" w:hAnsi="Arial" w:cs="Arial"/>
          <w:b/>
          <w:bCs/>
          <w:sz w:val="28"/>
          <w:szCs w:val="28"/>
        </w:rPr>
        <w:t>often weaker for Disabled people</w:t>
      </w:r>
      <w:r w:rsidR="004325FA">
        <w:rPr>
          <w:rFonts w:ascii="Arial" w:hAnsi="Arial" w:cs="Arial"/>
          <w:b/>
          <w:bCs/>
          <w:sz w:val="28"/>
          <w:szCs w:val="28"/>
        </w:rPr>
        <w:t>.</w:t>
      </w:r>
    </w:p>
    <w:p w14:paraId="7A835DCA" w14:textId="7EA5D411" w:rsidR="00784DCF" w:rsidRPr="004325FA" w:rsidRDefault="00784DCF" w:rsidP="004325FA">
      <w:pPr>
        <w:rPr>
          <w:rFonts w:ascii="Arial" w:hAnsi="Arial" w:cs="Arial"/>
          <w:sz w:val="28"/>
          <w:szCs w:val="28"/>
        </w:rPr>
      </w:pPr>
      <w:r w:rsidRPr="004325FA">
        <w:rPr>
          <w:rFonts w:ascii="Arial" w:hAnsi="Arial" w:cs="Arial"/>
          <w:sz w:val="28"/>
          <w:szCs w:val="28"/>
        </w:rPr>
        <w:t>If we consider what is left if the Human Rights Act is removed, legal protections won’t be consistent across all groups.</w:t>
      </w:r>
    </w:p>
    <w:p w14:paraId="747E4F2B" w14:textId="4A73E541" w:rsidR="000540C3" w:rsidRPr="00784DCF" w:rsidRDefault="000540C3" w:rsidP="00784DCF">
      <w:pPr>
        <w:rPr>
          <w:rFonts w:ascii="Arial" w:hAnsi="Arial" w:cs="Arial"/>
          <w:sz w:val="28"/>
          <w:szCs w:val="28"/>
        </w:rPr>
      </w:pPr>
      <w:r w:rsidRPr="00492E17">
        <w:rPr>
          <w:rFonts w:ascii="Arial" w:hAnsi="Arial" w:cs="Arial"/>
          <w:sz w:val="28"/>
          <w:szCs w:val="28"/>
        </w:rPr>
        <w:t>The rest of the legal framework is already often weaker for Disabled people</w:t>
      </w:r>
      <w:r w:rsidR="00492E17">
        <w:rPr>
          <w:rFonts w:ascii="Arial" w:hAnsi="Arial" w:cs="Arial"/>
          <w:sz w:val="28"/>
          <w:szCs w:val="28"/>
        </w:rPr>
        <w:t>. For example,</w:t>
      </w:r>
      <w:r w:rsidRPr="00784DCF">
        <w:rPr>
          <w:rFonts w:ascii="Arial" w:hAnsi="Arial" w:cs="Arial"/>
          <w:sz w:val="28"/>
          <w:szCs w:val="28"/>
        </w:rPr>
        <w:t xml:space="preserve"> Disability Hate Crime is not a criminal offence</w:t>
      </w:r>
      <w:r w:rsidR="00492E17">
        <w:rPr>
          <w:rFonts w:ascii="Arial" w:hAnsi="Arial" w:cs="Arial"/>
          <w:sz w:val="28"/>
          <w:szCs w:val="28"/>
        </w:rPr>
        <w:t>,</w:t>
      </w:r>
      <w:r w:rsidRPr="00784DCF">
        <w:rPr>
          <w:rFonts w:ascii="Arial" w:hAnsi="Arial" w:cs="Arial"/>
          <w:sz w:val="28"/>
          <w:szCs w:val="28"/>
        </w:rPr>
        <w:t xml:space="preserve"> </w:t>
      </w:r>
      <w:r w:rsidR="004325FA">
        <w:rPr>
          <w:rFonts w:ascii="Arial" w:hAnsi="Arial" w:cs="Arial"/>
          <w:sz w:val="28"/>
          <w:szCs w:val="28"/>
        </w:rPr>
        <w:t>whereas other forms of hate crime are</w:t>
      </w:r>
      <w:r w:rsidRPr="00784DCF">
        <w:rPr>
          <w:rFonts w:ascii="Arial" w:hAnsi="Arial" w:cs="Arial"/>
          <w:sz w:val="28"/>
          <w:szCs w:val="28"/>
        </w:rPr>
        <w:t xml:space="preserve">. </w:t>
      </w:r>
      <w:r w:rsidR="004325FA">
        <w:rPr>
          <w:rFonts w:ascii="Arial" w:hAnsi="Arial" w:cs="Arial"/>
          <w:sz w:val="28"/>
          <w:szCs w:val="28"/>
        </w:rPr>
        <w:t>We also already face additional barriers to accessing</w:t>
      </w:r>
      <w:r w:rsidRPr="00784DCF">
        <w:rPr>
          <w:rFonts w:ascii="Arial" w:hAnsi="Arial" w:cs="Arial"/>
          <w:sz w:val="28"/>
          <w:szCs w:val="28"/>
        </w:rPr>
        <w:t xml:space="preserve"> </w:t>
      </w:r>
      <w:r w:rsidR="004325FA">
        <w:rPr>
          <w:rFonts w:ascii="Arial" w:hAnsi="Arial" w:cs="Arial"/>
          <w:sz w:val="28"/>
          <w:szCs w:val="28"/>
        </w:rPr>
        <w:t xml:space="preserve">justice – from not being able to physically access inaccessible courts to facing discrimination by law enforcement, amongst other things. </w:t>
      </w:r>
    </w:p>
    <w:p w14:paraId="2CB012FF" w14:textId="111DA600" w:rsidR="000540C3" w:rsidRDefault="000540C3" w:rsidP="000540C3">
      <w:pPr>
        <w:rPr>
          <w:rFonts w:ascii="Arial" w:hAnsi="Arial" w:cs="Arial"/>
          <w:b/>
          <w:bCs/>
          <w:sz w:val="28"/>
          <w:szCs w:val="28"/>
        </w:rPr>
      </w:pPr>
    </w:p>
    <w:p w14:paraId="39761269" w14:textId="77777777" w:rsidR="0004695B" w:rsidRDefault="0004695B" w:rsidP="000540C3">
      <w:pPr>
        <w:rPr>
          <w:rFonts w:ascii="Arial" w:hAnsi="Arial" w:cs="Arial"/>
          <w:b/>
          <w:bCs/>
          <w:sz w:val="28"/>
          <w:szCs w:val="28"/>
        </w:rPr>
      </w:pPr>
    </w:p>
    <w:p w14:paraId="79D57A1B" w14:textId="60CFC6BD" w:rsidR="000540C3" w:rsidRDefault="004325FA" w:rsidP="009A6FB9">
      <w:pPr>
        <w:pStyle w:val="ListParagraph"/>
        <w:numPr>
          <w:ilvl w:val="0"/>
          <w:numId w:val="7"/>
        </w:numPr>
        <w:rPr>
          <w:rFonts w:ascii="Arial" w:hAnsi="Arial" w:cs="Arial"/>
          <w:b/>
          <w:bCs/>
          <w:sz w:val="28"/>
          <w:szCs w:val="28"/>
        </w:rPr>
      </w:pPr>
      <w:r w:rsidRPr="009A6FB9">
        <w:rPr>
          <w:rFonts w:ascii="Arial" w:hAnsi="Arial" w:cs="Arial"/>
          <w:b/>
          <w:bCs/>
          <w:sz w:val="28"/>
          <w:szCs w:val="28"/>
        </w:rPr>
        <w:lastRenderedPageBreak/>
        <w:t>T</w:t>
      </w:r>
      <w:r w:rsidR="000540C3" w:rsidRPr="009A6FB9">
        <w:rPr>
          <w:rFonts w:ascii="Arial" w:hAnsi="Arial" w:cs="Arial"/>
          <w:b/>
          <w:bCs/>
          <w:sz w:val="28"/>
          <w:szCs w:val="28"/>
        </w:rPr>
        <w:t>he H</w:t>
      </w:r>
      <w:r w:rsidRPr="009A6FB9">
        <w:rPr>
          <w:rFonts w:ascii="Arial" w:hAnsi="Arial" w:cs="Arial"/>
          <w:b/>
          <w:bCs/>
          <w:sz w:val="28"/>
          <w:szCs w:val="28"/>
        </w:rPr>
        <w:t>uman Rights Act</w:t>
      </w:r>
      <w:r w:rsidR="000540C3" w:rsidRPr="009A6FB9">
        <w:rPr>
          <w:rFonts w:ascii="Arial" w:hAnsi="Arial" w:cs="Arial"/>
          <w:b/>
          <w:bCs/>
          <w:sz w:val="28"/>
          <w:szCs w:val="28"/>
        </w:rPr>
        <w:t xml:space="preserve"> </w:t>
      </w:r>
      <w:r w:rsidRPr="009A6FB9">
        <w:rPr>
          <w:rFonts w:ascii="Arial" w:hAnsi="Arial" w:cs="Arial"/>
          <w:b/>
          <w:bCs/>
          <w:sz w:val="28"/>
          <w:szCs w:val="28"/>
        </w:rPr>
        <w:t xml:space="preserve">protects us in so many ways, some key examples </w:t>
      </w:r>
      <w:r w:rsidR="0004695B">
        <w:rPr>
          <w:rFonts w:ascii="Arial" w:hAnsi="Arial" w:cs="Arial"/>
          <w:b/>
          <w:bCs/>
          <w:sz w:val="28"/>
          <w:szCs w:val="28"/>
        </w:rPr>
        <w:t>include</w:t>
      </w:r>
      <w:r w:rsidR="000540C3" w:rsidRPr="009A6FB9">
        <w:rPr>
          <w:rFonts w:ascii="Arial" w:hAnsi="Arial" w:cs="Arial"/>
          <w:b/>
          <w:bCs/>
          <w:sz w:val="28"/>
          <w:szCs w:val="28"/>
        </w:rPr>
        <w:t xml:space="preserve">: </w:t>
      </w:r>
    </w:p>
    <w:p w14:paraId="140BBA3E" w14:textId="77777777" w:rsidR="009A6FB9" w:rsidRPr="009A6FB9" w:rsidRDefault="009A6FB9" w:rsidP="009A6FB9">
      <w:pPr>
        <w:pStyle w:val="ListParagraph"/>
        <w:rPr>
          <w:rFonts w:ascii="Arial" w:hAnsi="Arial" w:cs="Arial"/>
          <w:b/>
          <w:bCs/>
          <w:sz w:val="28"/>
          <w:szCs w:val="28"/>
        </w:rPr>
      </w:pPr>
    </w:p>
    <w:p w14:paraId="7D6D2C73" w14:textId="066FC891" w:rsidR="004325FA" w:rsidRDefault="000540C3" w:rsidP="000540C3">
      <w:pPr>
        <w:pStyle w:val="ListParagraph"/>
        <w:numPr>
          <w:ilvl w:val="0"/>
          <w:numId w:val="1"/>
        </w:numPr>
        <w:rPr>
          <w:rFonts w:ascii="Arial" w:hAnsi="Arial" w:cs="Arial"/>
          <w:b/>
          <w:bCs/>
          <w:sz w:val="28"/>
          <w:szCs w:val="28"/>
        </w:rPr>
      </w:pPr>
      <w:r>
        <w:rPr>
          <w:rFonts w:ascii="Arial" w:hAnsi="Arial" w:cs="Arial"/>
          <w:b/>
          <w:bCs/>
          <w:sz w:val="28"/>
          <w:szCs w:val="28"/>
        </w:rPr>
        <w:t xml:space="preserve">Positive obligations </w:t>
      </w:r>
      <w:r w:rsidRPr="00E33127">
        <w:rPr>
          <w:rFonts w:ascii="Arial" w:hAnsi="Arial" w:cs="Arial"/>
          <w:sz w:val="28"/>
          <w:szCs w:val="28"/>
        </w:rPr>
        <w:t>(</w:t>
      </w:r>
      <w:r w:rsidR="00EF1AC1">
        <w:rPr>
          <w:rFonts w:ascii="Arial" w:hAnsi="Arial" w:cs="Arial"/>
          <w:sz w:val="28"/>
          <w:szCs w:val="28"/>
        </w:rPr>
        <w:t>i.e.,</w:t>
      </w:r>
      <w:r w:rsidR="004325FA">
        <w:rPr>
          <w:rFonts w:ascii="Arial" w:hAnsi="Arial" w:cs="Arial"/>
          <w:sz w:val="28"/>
          <w:szCs w:val="28"/>
        </w:rPr>
        <w:t xml:space="preserve"> proactively </w:t>
      </w:r>
      <w:r w:rsidRPr="00E33127">
        <w:rPr>
          <w:rFonts w:ascii="Arial" w:hAnsi="Arial" w:cs="Arial"/>
          <w:sz w:val="28"/>
          <w:szCs w:val="28"/>
        </w:rPr>
        <w:t>intervening to ensure rights are protected</w:t>
      </w:r>
      <w:r w:rsidR="004325FA">
        <w:rPr>
          <w:rFonts w:ascii="Arial" w:hAnsi="Arial" w:cs="Arial"/>
          <w:sz w:val="28"/>
          <w:szCs w:val="28"/>
        </w:rPr>
        <w:t xml:space="preserve">, a legal duty to </w:t>
      </w:r>
      <w:r>
        <w:rPr>
          <w:rFonts w:ascii="Arial" w:hAnsi="Arial" w:cs="Arial"/>
          <w:sz w:val="28"/>
          <w:szCs w:val="28"/>
        </w:rPr>
        <w:t>prevent foreseeable risks</w:t>
      </w:r>
      <w:r w:rsidR="004325FA">
        <w:rPr>
          <w:rFonts w:ascii="Arial" w:hAnsi="Arial" w:cs="Arial"/>
          <w:sz w:val="28"/>
          <w:szCs w:val="28"/>
        </w:rPr>
        <w:t xml:space="preserve"> to our rights</w:t>
      </w:r>
      <w:r w:rsidRPr="00E33127">
        <w:rPr>
          <w:rFonts w:ascii="Arial" w:hAnsi="Arial" w:cs="Arial"/>
          <w:sz w:val="28"/>
          <w:szCs w:val="28"/>
        </w:rPr>
        <w:t>)</w:t>
      </w:r>
      <w:r w:rsidR="004325FA">
        <w:rPr>
          <w:rFonts w:ascii="Arial" w:hAnsi="Arial" w:cs="Arial"/>
          <w:b/>
          <w:bCs/>
          <w:sz w:val="28"/>
          <w:szCs w:val="28"/>
        </w:rPr>
        <w:t>.</w:t>
      </w:r>
    </w:p>
    <w:p w14:paraId="178D7879" w14:textId="597FE90D" w:rsidR="004325FA" w:rsidRDefault="004325FA" w:rsidP="004325FA">
      <w:pPr>
        <w:rPr>
          <w:rFonts w:ascii="Arial" w:hAnsi="Arial" w:cs="Arial"/>
          <w:sz w:val="28"/>
          <w:szCs w:val="28"/>
        </w:rPr>
      </w:pPr>
      <w:r>
        <w:rPr>
          <w:rFonts w:ascii="Arial" w:hAnsi="Arial" w:cs="Arial"/>
          <w:sz w:val="28"/>
          <w:szCs w:val="28"/>
        </w:rPr>
        <w:t xml:space="preserve">The positive obligations set out in the Human Rights Act are essential </w:t>
      </w:r>
      <w:r w:rsidR="00EF1AC1">
        <w:rPr>
          <w:rFonts w:ascii="Arial" w:hAnsi="Arial" w:cs="Arial"/>
          <w:sz w:val="28"/>
          <w:szCs w:val="28"/>
        </w:rPr>
        <w:t xml:space="preserve">to ensure Disabled people’s rights are delivered, particularly our right to life and right to be free from torture and degrading treatment. </w:t>
      </w:r>
    </w:p>
    <w:p w14:paraId="3DCA380C" w14:textId="77777777" w:rsidR="000540C3" w:rsidRPr="00EF1AC1" w:rsidRDefault="000540C3" w:rsidP="00EF1AC1">
      <w:pPr>
        <w:rPr>
          <w:rFonts w:ascii="Arial" w:hAnsi="Arial" w:cs="Arial"/>
          <w:b/>
          <w:bCs/>
          <w:sz w:val="28"/>
          <w:szCs w:val="28"/>
        </w:rPr>
      </w:pPr>
    </w:p>
    <w:p w14:paraId="11D4F822" w14:textId="732C48E4" w:rsidR="000540C3" w:rsidRDefault="000540C3" w:rsidP="000540C3">
      <w:pPr>
        <w:pStyle w:val="ListParagraph"/>
        <w:numPr>
          <w:ilvl w:val="0"/>
          <w:numId w:val="1"/>
        </w:numPr>
        <w:rPr>
          <w:rFonts w:ascii="Arial" w:hAnsi="Arial" w:cs="Arial"/>
          <w:b/>
          <w:bCs/>
          <w:sz w:val="28"/>
          <w:szCs w:val="28"/>
        </w:rPr>
      </w:pPr>
      <w:r>
        <w:rPr>
          <w:rFonts w:ascii="Arial" w:hAnsi="Arial" w:cs="Arial"/>
          <w:b/>
          <w:bCs/>
          <w:sz w:val="28"/>
          <w:szCs w:val="28"/>
        </w:rPr>
        <w:t xml:space="preserve">Proportionality </w:t>
      </w:r>
      <w:r w:rsidR="00EF1AC1">
        <w:rPr>
          <w:rFonts w:ascii="Arial" w:hAnsi="Arial" w:cs="Arial"/>
          <w:sz w:val="28"/>
          <w:szCs w:val="28"/>
        </w:rPr>
        <w:t xml:space="preserve">(i.e., when rights are limited – </w:t>
      </w:r>
      <w:r w:rsidR="00A9597B">
        <w:rPr>
          <w:rFonts w:ascii="Arial" w:hAnsi="Arial" w:cs="Arial"/>
          <w:sz w:val="28"/>
          <w:szCs w:val="28"/>
        </w:rPr>
        <w:t>e.g.</w:t>
      </w:r>
      <w:r w:rsidR="00EF1AC1">
        <w:rPr>
          <w:rFonts w:ascii="Arial" w:hAnsi="Arial" w:cs="Arial"/>
          <w:sz w:val="28"/>
          <w:szCs w:val="28"/>
        </w:rPr>
        <w:t xml:space="preserve"> if someone is sectioned or determined not to have capacity – there is a legal duty that these rights must be limited in the least restrictive way.) </w:t>
      </w:r>
    </w:p>
    <w:p w14:paraId="65066235" w14:textId="43B45252" w:rsidR="001241E4" w:rsidRDefault="00EF1AC1" w:rsidP="000540C3">
      <w:pPr>
        <w:rPr>
          <w:rFonts w:ascii="Arial" w:hAnsi="Arial" w:cs="Arial"/>
          <w:sz w:val="28"/>
          <w:szCs w:val="28"/>
        </w:rPr>
      </w:pPr>
      <w:r>
        <w:rPr>
          <w:rFonts w:ascii="Arial" w:hAnsi="Arial" w:cs="Arial"/>
          <w:sz w:val="28"/>
          <w:szCs w:val="28"/>
        </w:rPr>
        <w:t xml:space="preserve">Removing this duty and allowing the </w:t>
      </w:r>
      <w:r w:rsidR="009C2B70">
        <w:rPr>
          <w:rFonts w:ascii="Arial" w:hAnsi="Arial" w:cs="Arial"/>
          <w:sz w:val="28"/>
          <w:szCs w:val="28"/>
        </w:rPr>
        <w:t>Government</w:t>
      </w:r>
      <w:r>
        <w:rPr>
          <w:rFonts w:ascii="Arial" w:hAnsi="Arial" w:cs="Arial"/>
          <w:sz w:val="28"/>
          <w:szCs w:val="28"/>
        </w:rPr>
        <w:t xml:space="preserve"> to decide what is a proportional limitation</w:t>
      </w:r>
      <w:r w:rsidR="001241E4">
        <w:rPr>
          <w:rFonts w:ascii="Arial" w:hAnsi="Arial" w:cs="Arial"/>
          <w:sz w:val="28"/>
          <w:szCs w:val="28"/>
        </w:rPr>
        <w:t xml:space="preserve"> </w:t>
      </w:r>
      <w:r>
        <w:rPr>
          <w:rFonts w:ascii="Arial" w:hAnsi="Arial" w:cs="Arial"/>
          <w:sz w:val="28"/>
          <w:szCs w:val="28"/>
        </w:rPr>
        <w:t xml:space="preserve">would </w:t>
      </w:r>
      <w:r w:rsidR="001241E4">
        <w:rPr>
          <w:rFonts w:ascii="Arial" w:hAnsi="Arial" w:cs="Arial"/>
          <w:sz w:val="28"/>
          <w:szCs w:val="28"/>
        </w:rPr>
        <w:t xml:space="preserve">remove vital protections from </w:t>
      </w:r>
      <w:r w:rsidR="000540C3" w:rsidRPr="002B0C0F">
        <w:rPr>
          <w:rFonts w:ascii="Arial" w:hAnsi="Arial" w:cs="Arial"/>
          <w:sz w:val="28"/>
          <w:szCs w:val="28"/>
        </w:rPr>
        <w:t xml:space="preserve">individuals most at risk of experiencing rights violations. </w:t>
      </w:r>
    </w:p>
    <w:p w14:paraId="72D1AA2B" w14:textId="26D05D11" w:rsidR="000540C3" w:rsidRDefault="001241E4" w:rsidP="000540C3">
      <w:pPr>
        <w:rPr>
          <w:rFonts w:ascii="Arial" w:hAnsi="Arial" w:cs="Arial"/>
          <w:sz w:val="28"/>
          <w:szCs w:val="28"/>
        </w:rPr>
      </w:pPr>
      <w:r>
        <w:rPr>
          <w:rFonts w:ascii="Arial" w:hAnsi="Arial" w:cs="Arial"/>
          <w:sz w:val="28"/>
          <w:szCs w:val="28"/>
        </w:rPr>
        <w:t xml:space="preserve">In a wider context – </w:t>
      </w:r>
      <w:r w:rsidR="000540C3" w:rsidRPr="002B0C0F">
        <w:rPr>
          <w:rFonts w:ascii="Arial" w:hAnsi="Arial" w:cs="Arial"/>
          <w:sz w:val="28"/>
          <w:szCs w:val="28"/>
        </w:rPr>
        <w:t xml:space="preserve">removing this check </w:t>
      </w:r>
      <w:r>
        <w:rPr>
          <w:rFonts w:ascii="Arial" w:hAnsi="Arial" w:cs="Arial"/>
          <w:sz w:val="28"/>
          <w:szCs w:val="28"/>
        </w:rPr>
        <w:t>would</w:t>
      </w:r>
      <w:r w:rsidR="000540C3" w:rsidRPr="002B0C0F">
        <w:rPr>
          <w:rFonts w:ascii="Arial" w:hAnsi="Arial" w:cs="Arial"/>
          <w:sz w:val="28"/>
          <w:szCs w:val="28"/>
        </w:rPr>
        <w:t xml:space="preserve"> also enable the </w:t>
      </w:r>
      <w:r w:rsidR="009C2B70">
        <w:rPr>
          <w:rFonts w:ascii="Arial" w:hAnsi="Arial" w:cs="Arial"/>
          <w:sz w:val="28"/>
          <w:szCs w:val="28"/>
        </w:rPr>
        <w:t>Government</w:t>
      </w:r>
      <w:r w:rsidR="000540C3" w:rsidRPr="002B0C0F">
        <w:rPr>
          <w:rFonts w:ascii="Arial" w:hAnsi="Arial" w:cs="Arial"/>
          <w:sz w:val="28"/>
          <w:szCs w:val="28"/>
        </w:rPr>
        <w:t xml:space="preserve"> to </w:t>
      </w:r>
      <w:r>
        <w:rPr>
          <w:rFonts w:ascii="Arial" w:hAnsi="Arial" w:cs="Arial"/>
          <w:sz w:val="28"/>
          <w:szCs w:val="28"/>
        </w:rPr>
        <w:t>deliver</w:t>
      </w:r>
      <w:r w:rsidR="000540C3" w:rsidRPr="002B0C0F">
        <w:rPr>
          <w:rFonts w:ascii="Arial" w:hAnsi="Arial" w:cs="Arial"/>
          <w:sz w:val="28"/>
          <w:szCs w:val="28"/>
        </w:rPr>
        <w:t xml:space="preserve"> blanket policies </w:t>
      </w:r>
      <w:r>
        <w:rPr>
          <w:rFonts w:ascii="Arial" w:hAnsi="Arial" w:cs="Arial"/>
          <w:sz w:val="28"/>
          <w:szCs w:val="28"/>
        </w:rPr>
        <w:t xml:space="preserve">which </w:t>
      </w:r>
      <w:r w:rsidR="000540C3" w:rsidRPr="002B0C0F">
        <w:rPr>
          <w:rFonts w:ascii="Arial" w:hAnsi="Arial" w:cs="Arial"/>
          <w:sz w:val="28"/>
          <w:szCs w:val="28"/>
        </w:rPr>
        <w:t>may disproportionately impact Disabled people</w:t>
      </w:r>
      <w:r>
        <w:rPr>
          <w:rFonts w:ascii="Arial" w:hAnsi="Arial" w:cs="Arial"/>
          <w:sz w:val="28"/>
          <w:szCs w:val="28"/>
        </w:rPr>
        <w:t xml:space="preserve"> and our ability to access services</w:t>
      </w:r>
      <w:r w:rsidR="000540C3" w:rsidRPr="002B0C0F">
        <w:rPr>
          <w:rFonts w:ascii="Arial" w:hAnsi="Arial" w:cs="Arial"/>
          <w:sz w:val="28"/>
          <w:szCs w:val="28"/>
        </w:rPr>
        <w:t xml:space="preserve">. </w:t>
      </w:r>
    </w:p>
    <w:p w14:paraId="1D0E183F" w14:textId="1075D72E" w:rsidR="001241E4" w:rsidRPr="00B5431A" w:rsidRDefault="001241E4" w:rsidP="000540C3">
      <w:pPr>
        <w:rPr>
          <w:rFonts w:ascii="Arial" w:hAnsi="Arial" w:cs="Arial"/>
          <w:b/>
          <w:bCs/>
          <w:sz w:val="28"/>
          <w:szCs w:val="28"/>
        </w:rPr>
      </w:pPr>
      <w:r>
        <w:rPr>
          <w:rFonts w:ascii="Arial" w:hAnsi="Arial" w:cs="Arial"/>
          <w:sz w:val="28"/>
          <w:szCs w:val="28"/>
        </w:rPr>
        <w:t>We were very con</w:t>
      </w:r>
      <w:r w:rsidR="00674F04">
        <w:rPr>
          <w:rFonts w:ascii="Arial" w:hAnsi="Arial" w:cs="Arial"/>
          <w:sz w:val="28"/>
          <w:szCs w:val="28"/>
        </w:rPr>
        <w:t xml:space="preserve">cerned that the public consultation on the Bill of Rights placed such a focus on safeguarding the </w:t>
      </w:r>
      <w:r w:rsidR="00674F04" w:rsidRPr="00674F04">
        <w:rPr>
          <w:rFonts w:ascii="Arial" w:hAnsi="Arial" w:cs="Arial"/>
          <w:sz w:val="28"/>
          <w:szCs w:val="28"/>
        </w:rPr>
        <w:t>“broader public interest”</w:t>
      </w:r>
      <w:r w:rsidR="00B5431A">
        <w:rPr>
          <w:rFonts w:ascii="Arial" w:hAnsi="Arial" w:cs="Arial"/>
          <w:sz w:val="28"/>
          <w:szCs w:val="28"/>
        </w:rPr>
        <w:t xml:space="preserve"> over individuals’ rights – as if the </w:t>
      </w:r>
      <w:r w:rsidR="00B5431A" w:rsidRPr="00B5431A">
        <w:rPr>
          <w:rFonts w:ascii="Arial" w:hAnsi="Arial" w:cs="Arial"/>
          <w:sz w:val="28"/>
          <w:szCs w:val="28"/>
        </w:rPr>
        <w:t>latter gets in the way of the former</w:t>
      </w:r>
      <w:r w:rsidR="00B5431A">
        <w:rPr>
          <w:rFonts w:ascii="Arial" w:hAnsi="Arial" w:cs="Arial"/>
          <w:sz w:val="28"/>
          <w:szCs w:val="28"/>
        </w:rPr>
        <w:t xml:space="preserve">. </w:t>
      </w:r>
    </w:p>
    <w:p w14:paraId="707A3671" w14:textId="3227E5E6" w:rsidR="000540C3" w:rsidRDefault="000540C3" w:rsidP="000540C3">
      <w:pPr>
        <w:rPr>
          <w:rFonts w:ascii="Arial" w:hAnsi="Arial" w:cs="Arial"/>
          <w:sz w:val="28"/>
          <w:szCs w:val="28"/>
        </w:rPr>
      </w:pPr>
      <w:r w:rsidRPr="006F6050">
        <w:rPr>
          <w:rFonts w:ascii="Arial" w:hAnsi="Arial" w:cs="Arial"/>
          <w:sz w:val="28"/>
          <w:szCs w:val="28"/>
        </w:rPr>
        <w:t>We must remember that the protection of Disabled people’s rights does not conflict with the wider public interest.</w:t>
      </w:r>
    </w:p>
    <w:p w14:paraId="3FAB7EF3" w14:textId="3131F450" w:rsidR="00B5431A" w:rsidRDefault="00B5431A" w:rsidP="000540C3">
      <w:pPr>
        <w:rPr>
          <w:rFonts w:ascii="Arial" w:hAnsi="Arial" w:cs="Arial"/>
          <w:sz w:val="28"/>
          <w:szCs w:val="28"/>
        </w:rPr>
      </w:pPr>
    </w:p>
    <w:p w14:paraId="64767834" w14:textId="23BE70D8" w:rsidR="00B5431A" w:rsidRPr="00B5431A" w:rsidRDefault="00B5431A" w:rsidP="00B5431A">
      <w:pPr>
        <w:pStyle w:val="ListParagraph"/>
        <w:numPr>
          <w:ilvl w:val="0"/>
          <w:numId w:val="1"/>
        </w:numPr>
        <w:rPr>
          <w:rFonts w:ascii="Arial" w:hAnsi="Arial" w:cs="Arial"/>
          <w:b/>
          <w:bCs/>
          <w:sz w:val="28"/>
          <w:szCs w:val="28"/>
        </w:rPr>
      </w:pPr>
      <w:r w:rsidRPr="00B5431A">
        <w:rPr>
          <w:rFonts w:ascii="Arial" w:hAnsi="Arial" w:cs="Arial"/>
          <w:b/>
          <w:bCs/>
          <w:sz w:val="28"/>
          <w:szCs w:val="28"/>
        </w:rPr>
        <w:t>Access to justice</w:t>
      </w:r>
    </w:p>
    <w:p w14:paraId="5AD27017" w14:textId="6386142D" w:rsidR="00E43D07" w:rsidRDefault="00B5431A" w:rsidP="000540C3">
      <w:pPr>
        <w:rPr>
          <w:rFonts w:ascii="Arial" w:hAnsi="Arial" w:cs="Arial"/>
          <w:sz w:val="28"/>
          <w:szCs w:val="28"/>
        </w:rPr>
      </w:pPr>
      <w:r>
        <w:rPr>
          <w:rFonts w:ascii="Arial" w:hAnsi="Arial" w:cs="Arial"/>
          <w:sz w:val="28"/>
          <w:szCs w:val="28"/>
        </w:rPr>
        <w:t xml:space="preserve">The Human Rights Act is not only </w:t>
      </w:r>
      <w:r w:rsidR="00C06E17">
        <w:rPr>
          <w:rFonts w:ascii="Arial" w:hAnsi="Arial" w:cs="Arial"/>
          <w:sz w:val="28"/>
          <w:szCs w:val="28"/>
        </w:rPr>
        <w:t xml:space="preserve">a useful legal tool that </w:t>
      </w:r>
      <w:r w:rsidR="003E3687">
        <w:rPr>
          <w:rFonts w:ascii="Arial" w:hAnsi="Arial" w:cs="Arial"/>
          <w:sz w:val="28"/>
          <w:szCs w:val="28"/>
        </w:rPr>
        <w:t xml:space="preserve">equips </w:t>
      </w:r>
      <w:r w:rsidR="00C06E17">
        <w:rPr>
          <w:rFonts w:ascii="Arial" w:hAnsi="Arial" w:cs="Arial"/>
          <w:sz w:val="28"/>
          <w:szCs w:val="28"/>
        </w:rPr>
        <w:t>Disabled people to challenge human rights violations</w:t>
      </w:r>
      <w:r w:rsidR="00526A18">
        <w:rPr>
          <w:rFonts w:ascii="Arial" w:hAnsi="Arial" w:cs="Arial"/>
          <w:sz w:val="28"/>
          <w:szCs w:val="28"/>
        </w:rPr>
        <w:t xml:space="preserve"> when they face them, but it’s also </w:t>
      </w:r>
      <w:r w:rsidR="00E43D07">
        <w:rPr>
          <w:rFonts w:ascii="Arial" w:hAnsi="Arial" w:cs="Arial"/>
          <w:sz w:val="28"/>
          <w:szCs w:val="28"/>
        </w:rPr>
        <w:t xml:space="preserve">a cornerstone in </w:t>
      </w:r>
      <w:r w:rsidR="00B53FCF">
        <w:rPr>
          <w:rFonts w:ascii="Arial" w:hAnsi="Arial" w:cs="Arial"/>
          <w:sz w:val="28"/>
          <w:szCs w:val="28"/>
        </w:rPr>
        <w:t xml:space="preserve">empowering Disabled individuals </w:t>
      </w:r>
      <w:r w:rsidR="005B4ABE">
        <w:rPr>
          <w:rFonts w:ascii="Arial" w:hAnsi="Arial" w:cs="Arial"/>
          <w:sz w:val="28"/>
          <w:szCs w:val="28"/>
        </w:rPr>
        <w:t xml:space="preserve">to </w:t>
      </w:r>
      <w:r w:rsidR="00D35CE5">
        <w:rPr>
          <w:rFonts w:ascii="Arial" w:hAnsi="Arial" w:cs="Arial"/>
          <w:sz w:val="28"/>
          <w:szCs w:val="28"/>
        </w:rPr>
        <w:t>challenge the mistreatment they face and understand that the ableism that’s so often normalised is never acceptable</w:t>
      </w:r>
      <w:r w:rsidR="003B1F70">
        <w:rPr>
          <w:rFonts w:ascii="Arial" w:hAnsi="Arial" w:cs="Arial"/>
          <w:sz w:val="28"/>
          <w:szCs w:val="28"/>
        </w:rPr>
        <w:t xml:space="preserve">. </w:t>
      </w:r>
    </w:p>
    <w:p w14:paraId="527C3F17" w14:textId="45D6F5FC" w:rsidR="0085614C" w:rsidRDefault="00E43D07" w:rsidP="000540C3">
      <w:pPr>
        <w:rPr>
          <w:rFonts w:ascii="Arial" w:hAnsi="Arial" w:cs="Arial"/>
          <w:sz w:val="28"/>
          <w:szCs w:val="28"/>
        </w:rPr>
      </w:pPr>
      <w:r>
        <w:rPr>
          <w:rFonts w:ascii="Arial" w:hAnsi="Arial" w:cs="Arial"/>
          <w:sz w:val="28"/>
          <w:szCs w:val="28"/>
        </w:rPr>
        <w:t>The Bill of Rights aims to introduce a “permission stage”</w:t>
      </w:r>
      <w:r w:rsidR="00FE72DB">
        <w:rPr>
          <w:rFonts w:ascii="Arial" w:hAnsi="Arial" w:cs="Arial"/>
          <w:sz w:val="28"/>
          <w:szCs w:val="28"/>
        </w:rPr>
        <w:t xml:space="preserve">, where those taking violations to court will need to prove the significant impact </w:t>
      </w:r>
      <w:r w:rsidR="00073601">
        <w:rPr>
          <w:rFonts w:ascii="Arial" w:hAnsi="Arial" w:cs="Arial"/>
          <w:sz w:val="28"/>
          <w:szCs w:val="28"/>
        </w:rPr>
        <w:t xml:space="preserve">it’s had on them before </w:t>
      </w:r>
      <w:r w:rsidR="00FE60A2">
        <w:rPr>
          <w:rFonts w:ascii="Arial" w:hAnsi="Arial" w:cs="Arial"/>
          <w:sz w:val="28"/>
          <w:szCs w:val="28"/>
        </w:rPr>
        <w:t xml:space="preserve">it’s taken forward. This not only creates an additional </w:t>
      </w:r>
      <w:r w:rsidR="00FE60A2">
        <w:rPr>
          <w:rFonts w:ascii="Arial" w:hAnsi="Arial" w:cs="Arial"/>
          <w:sz w:val="28"/>
          <w:szCs w:val="28"/>
        </w:rPr>
        <w:lastRenderedPageBreak/>
        <w:t xml:space="preserve">barrier to </w:t>
      </w:r>
      <w:r w:rsidR="00EA6F42">
        <w:rPr>
          <w:rFonts w:ascii="Arial" w:hAnsi="Arial" w:cs="Arial"/>
          <w:sz w:val="28"/>
          <w:szCs w:val="28"/>
        </w:rPr>
        <w:t>a criminal justice system that is already difficult to access</w:t>
      </w:r>
      <w:r w:rsidR="00E11EFE">
        <w:rPr>
          <w:rFonts w:ascii="Arial" w:hAnsi="Arial" w:cs="Arial"/>
          <w:sz w:val="28"/>
          <w:szCs w:val="28"/>
        </w:rPr>
        <w:t xml:space="preserve"> as a Disabled person</w:t>
      </w:r>
      <w:r w:rsidR="00EA6F42">
        <w:rPr>
          <w:rFonts w:ascii="Arial" w:hAnsi="Arial" w:cs="Arial"/>
          <w:sz w:val="28"/>
          <w:szCs w:val="28"/>
        </w:rPr>
        <w:t>,</w:t>
      </w:r>
      <w:r w:rsidR="00E11EFE">
        <w:rPr>
          <w:rFonts w:ascii="Arial" w:hAnsi="Arial" w:cs="Arial"/>
          <w:sz w:val="28"/>
          <w:szCs w:val="28"/>
        </w:rPr>
        <w:t xml:space="preserve"> but it also challenges the empowering truth that </w:t>
      </w:r>
      <w:r w:rsidR="00374771">
        <w:rPr>
          <w:rFonts w:ascii="Arial" w:hAnsi="Arial" w:cs="Arial"/>
          <w:sz w:val="28"/>
          <w:szCs w:val="28"/>
        </w:rPr>
        <w:t xml:space="preserve">all human rights violations are unacceptable and victims of those violations deserve justice – no matter the level of presumed impact. </w:t>
      </w:r>
    </w:p>
    <w:p w14:paraId="0AA5F4D3" w14:textId="77777777" w:rsidR="00784DCF" w:rsidRPr="003A3448" w:rsidRDefault="00784DCF" w:rsidP="003A3448">
      <w:pPr>
        <w:rPr>
          <w:rFonts w:ascii="Arial" w:hAnsi="Arial" w:cs="Arial"/>
          <w:b/>
          <w:bCs/>
          <w:sz w:val="28"/>
          <w:szCs w:val="28"/>
        </w:rPr>
      </w:pPr>
    </w:p>
    <w:p w14:paraId="4D765399" w14:textId="735C6606" w:rsidR="00E53380" w:rsidRDefault="00E53380" w:rsidP="000540C3">
      <w:pPr>
        <w:pStyle w:val="ListParagraph"/>
        <w:numPr>
          <w:ilvl w:val="0"/>
          <w:numId w:val="3"/>
        </w:numPr>
        <w:rPr>
          <w:rFonts w:ascii="Arial" w:hAnsi="Arial" w:cs="Arial"/>
          <w:b/>
          <w:bCs/>
          <w:sz w:val="28"/>
          <w:szCs w:val="28"/>
        </w:rPr>
      </w:pPr>
      <w:r>
        <w:rPr>
          <w:rFonts w:ascii="Arial" w:hAnsi="Arial" w:cs="Arial"/>
          <w:b/>
          <w:bCs/>
          <w:sz w:val="28"/>
          <w:szCs w:val="28"/>
        </w:rPr>
        <w:t xml:space="preserve">The context that this legislation sits in highlights how our rights aren’t </w:t>
      </w:r>
      <w:r w:rsidR="003B6428">
        <w:rPr>
          <w:rFonts w:ascii="Arial" w:hAnsi="Arial" w:cs="Arial"/>
          <w:b/>
          <w:bCs/>
          <w:sz w:val="28"/>
          <w:szCs w:val="28"/>
        </w:rPr>
        <w:t>prioritised</w:t>
      </w:r>
      <w:r>
        <w:rPr>
          <w:rFonts w:ascii="Arial" w:hAnsi="Arial" w:cs="Arial"/>
          <w:b/>
          <w:bCs/>
          <w:sz w:val="28"/>
          <w:szCs w:val="28"/>
        </w:rPr>
        <w:t xml:space="preserve"> and </w:t>
      </w:r>
      <w:r w:rsidR="009A6FB9">
        <w:rPr>
          <w:rFonts w:ascii="Arial" w:hAnsi="Arial" w:cs="Arial"/>
          <w:b/>
          <w:bCs/>
          <w:sz w:val="28"/>
          <w:szCs w:val="28"/>
        </w:rPr>
        <w:t>how we’</w:t>
      </w:r>
      <w:r w:rsidR="00FA4D95">
        <w:rPr>
          <w:rFonts w:ascii="Arial" w:hAnsi="Arial" w:cs="Arial"/>
          <w:b/>
          <w:bCs/>
          <w:sz w:val="28"/>
          <w:szCs w:val="28"/>
        </w:rPr>
        <w:t>ve been</w:t>
      </w:r>
      <w:r w:rsidR="009A6FB9">
        <w:rPr>
          <w:rFonts w:ascii="Arial" w:hAnsi="Arial" w:cs="Arial"/>
          <w:b/>
          <w:bCs/>
          <w:sz w:val="28"/>
          <w:szCs w:val="28"/>
        </w:rPr>
        <w:t xml:space="preserve"> excluded from the conversation regarding them. </w:t>
      </w:r>
    </w:p>
    <w:p w14:paraId="6BF4C178" w14:textId="77777777" w:rsidR="000540C3" w:rsidRPr="00D370BC" w:rsidRDefault="000540C3" w:rsidP="000540C3">
      <w:pPr>
        <w:pStyle w:val="ListParagraph"/>
        <w:rPr>
          <w:rFonts w:ascii="Arial" w:hAnsi="Arial" w:cs="Arial"/>
          <w:b/>
          <w:bCs/>
          <w:sz w:val="28"/>
          <w:szCs w:val="28"/>
        </w:rPr>
      </w:pPr>
    </w:p>
    <w:p w14:paraId="02BF87AD" w14:textId="15720090" w:rsidR="00D03B2A" w:rsidRDefault="009A6FB9" w:rsidP="00FA4D95">
      <w:pPr>
        <w:rPr>
          <w:rFonts w:ascii="Arial" w:hAnsi="Arial" w:cs="Arial"/>
          <w:sz w:val="28"/>
          <w:szCs w:val="28"/>
        </w:rPr>
      </w:pPr>
      <w:r w:rsidRPr="00FA4D95">
        <w:rPr>
          <w:rFonts w:ascii="Arial" w:hAnsi="Arial" w:cs="Arial"/>
          <w:b/>
          <w:bCs/>
          <w:sz w:val="28"/>
          <w:szCs w:val="28"/>
        </w:rPr>
        <w:t xml:space="preserve">The </w:t>
      </w:r>
      <w:r w:rsidR="00FA4D95" w:rsidRPr="00FA4D95">
        <w:rPr>
          <w:rFonts w:ascii="Arial" w:hAnsi="Arial" w:cs="Arial"/>
          <w:b/>
          <w:bCs/>
          <w:sz w:val="28"/>
          <w:szCs w:val="28"/>
        </w:rPr>
        <w:t>Bill of Rights c</w:t>
      </w:r>
      <w:r w:rsidR="000540C3" w:rsidRPr="00FA4D95">
        <w:rPr>
          <w:rFonts w:ascii="Arial" w:hAnsi="Arial" w:cs="Arial"/>
          <w:b/>
          <w:bCs/>
          <w:sz w:val="28"/>
          <w:szCs w:val="28"/>
        </w:rPr>
        <w:t>onsultation was inaccessible</w:t>
      </w:r>
      <w:r w:rsidR="00FA4D95">
        <w:rPr>
          <w:rFonts w:ascii="Arial" w:hAnsi="Arial" w:cs="Arial"/>
          <w:b/>
          <w:bCs/>
          <w:sz w:val="28"/>
          <w:szCs w:val="28"/>
        </w:rPr>
        <w:t>.</w:t>
      </w:r>
      <w:r w:rsidR="000540C3" w:rsidRPr="00FA4D95">
        <w:rPr>
          <w:rFonts w:ascii="Arial" w:hAnsi="Arial" w:cs="Arial"/>
          <w:sz w:val="28"/>
          <w:szCs w:val="28"/>
        </w:rPr>
        <w:t xml:space="preserve"> </w:t>
      </w:r>
      <w:r w:rsidR="00AF3E79">
        <w:rPr>
          <w:rFonts w:ascii="Arial" w:hAnsi="Arial" w:cs="Arial"/>
          <w:sz w:val="28"/>
          <w:szCs w:val="28"/>
        </w:rPr>
        <w:t xml:space="preserve">After much pressure from groups and campaigners, </w:t>
      </w:r>
      <w:r w:rsidR="000540C3" w:rsidRPr="00FA4D95">
        <w:rPr>
          <w:rFonts w:ascii="Arial" w:hAnsi="Arial" w:cs="Arial"/>
          <w:sz w:val="28"/>
          <w:szCs w:val="28"/>
        </w:rPr>
        <w:t>10 weeks</w:t>
      </w:r>
      <w:r w:rsidR="00FA4D95">
        <w:rPr>
          <w:rFonts w:ascii="Arial" w:hAnsi="Arial" w:cs="Arial"/>
          <w:sz w:val="28"/>
          <w:szCs w:val="28"/>
        </w:rPr>
        <w:t xml:space="preserve"> into a </w:t>
      </w:r>
      <w:r w:rsidR="00AF3E79">
        <w:rPr>
          <w:rFonts w:ascii="Arial" w:hAnsi="Arial" w:cs="Arial"/>
          <w:sz w:val="28"/>
          <w:szCs w:val="28"/>
        </w:rPr>
        <w:t>12-week</w:t>
      </w:r>
      <w:r w:rsidR="00FA4D95">
        <w:rPr>
          <w:rFonts w:ascii="Arial" w:hAnsi="Arial" w:cs="Arial"/>
          <w:sz w:val="28"/>
          <w:szCs w:val="28"/>
        </w:rPr>
        <w:t xml:space="preserve"> consultation</w:t>
      </w:r>
      <w:r w:rsidR="009C2B70">
        <w:rPr>
          <w:rFonts w:ascii="Arial" w:hAnsi="Arial" w:cs="Arial"/>
          <w:sz w:val="28"/>
          <w:szCs w:val="28"/>
        </w:rPr>
        <w:t xml:space="preserve">, the Government </w:t>
      </w:r>
      <w:r w:rsidR="00AF3E79">
        <w:rPr>
          <w:rFonts w:ascii="Arial" w:hAnsi="Arial" w:cs="Arial"/>
          <w:sz w:val="28"/>
          <w:szCs w:val="28"/>
        </w:rPr>
        <w:t>released an ‘easy read’ format which was not appropriate</w:t>
      </w:r>
      <w:r w:rsidR="00D03B2A">
        <w:rPr>
          <w:rFonts w:ascii="Arial" w:hAnsi="Arial" w:cs="Arial"/>
          <w:sz w:val="28"/>
          <w:szCs w:val="28"/>
        </w:rPr>
        <w:t xml:space="preserve"> – it didn’t include pictures or meet the standards accepted </w:t>
      </w:r>
      <w:r w:rsidR="00690D7E">
        <w:rPr>
          <w:rFonts w:ascii="Arial" w:hAnsi="Arial" w:cs="Arial"/>
          <w:sz w:val="28"/>
          <w:szCs w:val="28"/>
        </w:rPr>
        <w:t>as</w:t>
      </w:r>
      <w:r w:rsidR="00D03B2A">
        <w:rPr>
          <w:rFonts w:ascii="Arial" w:hAnsi="Arial" w:cs="Arial"/>
          <w:sz w:val="28"/>
          <w:szCs w:val="28"/>
        </w:rPr>
        <w:t xml:space="preserve"> </w:t>
      </w:r>
      <w:r w:rsidR="00245151">
        <w:rPr>
          <w:rFonts w:ascii="Arial" w:hAnsi="Arial" w:cs="Arial"/>
          <w:sz w:val="28"/>
          <w:szCs w:val="28"/>
        </w:rPr>
        <w:t xml:space="preserve">an </w:t>
      </w:r>
      <w:r w:rsidR="00D03B2A">
        <w:rPr>
          <w:rFonts w:ascii="Arial" w:hAnsi="Arial" w:cs="Arial"/>
          <w:sz w:val="28"/>
          <w:szCs w:val="28"/>
        </w:rPr>
        <w:t>easy read</w:t>
      </w:r>
      <w:r w:rsidR="00245151">
        <w:rPr>
          <w:rFonts w:ascii="Arial" w:hAnsi="Arial" w:cs="Arial"/>
          <w:sz w:val="28"/>
          <w:szCs w:val="28"/>
        </w:rPr>
        <w:t xml:space="preserve"> format</w:t>
      </w:r>
      <w:r w:rsidR="00D03B2A">
        <w:rPr>
          <w:rFonts w:ascii="Arial" w:hAnsi="Arial" w:cs="Arial"/>
          <w:sz w:val="28"/>
          <w:szCs w:val="28"/>
        </w:rPr>
        <w:t xml:space="preserve">. After continued pressure by many organisations, the Government released easy read and audio versions – but gave those who needed access to them, 6 weeks to respond instead of the initial 12 given to non-Disabled respondents. </w:t>
      </w:r>
    </w:p>
    <w:p w14:paraId="0001E1EE" w14:textId="3AC2E360" w:rsidR="00B1187A" w:rsidRDefault="006E34E0" w:rsidP="00FA4D95">
      <w:pPr>
        <w:rPr>
          <w:rFonts w:ascii="Arial" w:hAnsi="Arial" w:cs="Arial"/>
          <w:b/>
          <w:bCs/>
          <w:sz w:val="28"/>
          <w:szCs w:val="28"/>
        </w:rPr>
      </w:pPr>
      <w:r>
        <w:rPr>
          <w:rFonts w:ascii="Arial" w:hAnsi="Arial" w:cs="Arial"/>
          <w:sz w:val="28"/>
          <w:szCs w:val="28"/>
        </w:rPr>
        <w:t>In addition to</w:t>
      </w:r>
      <w:r w:rsidR="00D03B2A">
        <w:rPr>
          <w:rFonts w:ascii="Arial" w:hAnsi="Arial" w:cs="Arial"/>
          <w:sz w:val="28"/>
          <w:szCs w:val="28"/>
        </w:rPr>
        <w:t xml:space="preserve"> </w:t>
      </w:r>
      <w:r w:rsidR="00B1187A">
        <w:rPr>
          <w:rFonts w:ascii="Arial" w:hAnsi="Arial" w:cs="Arial"/>
          <w:sz w:val="28"/>
          <w:szCs w:val="28"/>
        </w:rPr>
        <w:t xml:space="preserve">Disabled voices being excluded in the consultation, </w:t>
      </w:r>
      <w:r w:rsidR="00B1187A" w:rsidRPr="00EA3F12">
        <w:rPr>
          <w:rFonts w:ascii="Arial" w:hAnsi="Arial" w:cs="Arial"/>
          <w:b/>
          <w:bCs/>
          <w:sz w:val="28"/>
          <w:szCs w:val="28"/>
        </w:rPr>
        <w:t xml:space="preserve">the UK is the first nation-state to face </w:t>
      </w:r>
      <w:r w:rsidR="00B1187A" w:rsidRPr="00EA3F12">
        <w:rPr>
          <w:rFonts w:ascii="Arial" w:hAnsi="Arial" w:cs="Arial"/>
          <w:b/>
          <w:bCs/>
          <w:sz w:val="28"/>
          <w:szCs w:val="28"/>
        </w:rPr>
        <w:t>investigation under the UNCRPD convention for its violations of Disabled people's human rights</w:t>
      </w:r>
      <w:r w:rsidR="00EA3F12" w:rsidRPr="00EA3F12">
        <w:rPr>
          <w:rFonts w:ascii="Arial" w:hAnsi="Arial" w:cs="Arial"/>
          <w:b/>
          <w:bCs/>
          <w:sz w:val="28"/>
          <w:szCs w:val="28"/>
        </w:rPr>
        <w:t xml:space="preserve">. </w:t>
      </w:r>
    </w:p>
    <w:p w14:paraId="6199A2A1" w14:textId="5E00E2A3" w:rsidR="003B6428" w:rsidRDefault="003B6428" w:rsidP="00FA4D95">
      <w:pPr>
        <w:rPr>
          <w:rFonts w:ascii="Arial" w:hAnsi="Arial" w:cs="Arial"/>
          <w:b/>
          <w:bCs/>
          <w:sz w:val="28"/>
          <w:szCs w:val="28"/>
        </w:rPr>
      </w:pPr>
    </w:p>
    <w:p w14:paraId="3D2D9992" w14:textId="3BE35576" w:rsidR="001A7C1A" w:rsidRPr="00886F55" w:rsidRDefault="001A7C1A" w:rsidP="003B6428">
      <w:pPr>
        <w:pStyle w:val="ListParagraph"/>
        <w:numPr>
          <w:ilvl w:val="0"/>
          <w:numId w:val="3"/>
        </w:numPr>
        <w:rPr>
          <w:rFonts w:ascii="Arial" w:hAnsi="Arial" w:cs="Arial"/>
          <w:b/>
          <w:bCs/>
          <w:sz w:val="28"/>
          <w:szCs w:val="28"/>
        </w:rPr>
      </w:pPr>
      <w:r w:rsidRPr="00886F55">
        <w:rPr>
          <w:rFonts w:ascii="Arial" w:hAnsi="Arial" w:cs="Arial"/>
          <w:b/>
          <w:bCs/>
          <w:sz w:val="28"/>
          <w:szCs w:val="28"/>
        </w:rPr>
        <w:t>The Bill of Rights sets a dangerous precedent</w:t>
      </w:r>
      <w:r w:rsidR="000D264B">
        <w:rPr>
          <w:rFonts w:ascii="Arial" w:hAnsi="Arial" w:cs="Arial"/>
          <w:b/>
          <w:bCs/>
          <w:sz w:val="28"/>
          <w:szCs w:val="28"/>
        </w:rPr>
        <w:t>.</w:t>
      </w:r>
      <w:r w:rsidRPr="00886F55">
        <w:rPr>
          <w:rFonts w:ascii="Arial" w:hAnsi="Arial" w:cs="Arial"/>
          <w:b/>
          <w:bCs/>
          <w:sz w:val="28"/>
          <w:szCs w:val="28"/>
        </w:rPr>
        <w:t xml:space="preserve"> </w:t>
      </w:r>
    </w:p>
    <w:p w14:paraId="29D6950A" w14:textId="0C60B782" w:rsidR="007B7DB8" w:rsidRDefault="00862AA5" w:rsidP="007B7DB8">
      <w:pPr>
        <w:rPr>
          <w:rFonts w:ascii="Arial" w:hAnsi="Arial" w:cs="Arial"/>
          <w:sz w:val="28"/>
          <w:szCs w:val="28"/>
        </w:rPr>
      </w:pPr>
      <w:r>
        <w:rPr>
          <w:rFonts w:ascii="Arial" w:hAnsi="Arial" w:cs="Arial"/>
          <w:sz w:val="28"/>
          <w:szCs w:val="28"/>
        </w:rPr>
        <w:t xml:space="preserve">The Bill of Rights begins to categorise those </w:t>
      </w:r>
      <w:r w:rsidRPr="00862AA5">
        <w:rPr>
          <w:rFonts w:ascii="Arial" w:hAnsi="Arial" w:cs="Arial"/>
          <w:sz w:val="28"/>
          <w:szCs w:val="28"/>
        </w:rPr>
        <w:t xml:space="preserve">‘deserving’ and ‘undeserving’ of </w:t>
      </w:r>
      <w:r w:rsidR="00A47626">
        <w:rPr>
          <w:rFonts w:ascii="Arial" w:hAnsi="Arial" w:cs="Arial"/>
          <w:sz w:val="28"/>
          <w:szCs w:val="28"/>
        </w:rPr>
        <w:t xml:space="preserve">human </w:t>
      </w:r>
      <w:r w:rsidRPr="00862AA5">
        <w:rPr>
          <w:rFonts w:ascii="Arial" w:hAnsi="Arial" w:cs="Arial"/>
          <w:sz w:val="28"/>
          <w:szCs w:val="28"/>
        </w:rPr>
        <w:t>rights</w:t>
      </w:r>
      <w:r w:rsidR="00A47626">
        <w:rPr>
          <w:rFonts w:ascii="Arial" w:hAnsi="Arial" w:cs="Arial"/>
          <w:sz w:val="28"/>
          <w:szCs w:val="28"/>
        </w:rPr>
        <w:t xml:space="preserve">. </w:t>
      </w:r>
      <w:r w:rsidR="007B7DB8">
        <w:rPr>
          <w:rFonts w:ascii="Arial" w:hAnsi="Arial" w:cs="Arial"/>
          <w:sz w:val="28"/>
          <w:szCs w:val="28"/>
        </w:rPr>
        <w:t xml:space="preserve">For example, </w:t>
      </w:r>
      <w:r w:rsidR="000540C3" w:rsidRPr="007B7DB8">
        <w:rPr>
          <w:rFonts w:ascii="Arial" w:hAnsi="Arial" w:cs="Arial"/>
          <w:sz w:val="28"/>
          <w:szCs w:val="28"/>
        </w:rPr>
        <w:t>if you take a rights violation to court and it’s found in your favour, your past behaviour (</w:t>
      </w:r>
      <w:r w:rsidR="00B03F6C" w:rsidRPr="007B7DB8">
        <w:rPr>
          <w:rFonts w:ascii="Arial" w:hAnsi="Arial" w:cs="Arial"/>
          <w:sz w:val="28"/>
          <w:szCs w:val="28"/>
        </w:rPr>
        <w:t>e.g.,</w:t>
      </w:r>
      <w:r w:rsidR="000540C3" w:rsidRPr="007B7DB8">
        <w:rPr>
          <w:rFonts w:ascii="Arial" w:hAnsi="Arial" w:cs="Arial"/>
          <w:sz w:val="28"/>
          <w:szCs w:val="28"/>
        </w:rPr>
        <w:t xml:space="preserve"> criminal record</w:t>
      </w:r>
      <w:r w:rsidR="007B7DB8">
        <w:rPr>
          <w:rFonts w:ascii="Arial" w:hAnsi="Arial" w:cs="Arial"/>
          <w:sz w:val="28"/>
          <w:szCs w:val="28"/>
        </w:rPr>
        <w:t xml:space="preserve"> etc.</w:t>
      </w:r>
      <w:r w:rsidR="000540C3" w:rsidRPr="007B7DB8">
        <w:rPr>
          <w:rFonts w:ascii="Arial" w:hAnsi="Arial" w:cs="Arial"/>
          <w:sz w:val="28"/>
          <w:szCs w:val="28"/>
        </w:rPr>
        <w:t xml:space="preserve">) will be taken into account before deciding what compensation you’re entitled to. </w:t>
      </w:r>
      <w:r w:rsidR="00EE4CAA">
        <w:rPr>
          <w:rFonts w:ascii="Arial" w:hAnsi="Arial" w:cs="Arial"/>
          <w:sz w:val="28"/>
          <w:szCs w:val="28"/>
        </w:rPr>
        <w:t xml:space="preserve">This will lead to discrimination. </w:t>
      </w:r>
    </w:p>
    <w:p w14:paraId="412E3953" w14:textId="6B151B1E" w:rsidR="000540C3" w:rsidRPr="00C935D2" w:rsidRDefault="00EE4CAA" w:rsidP="007B7DB8">
      <w:pPr>
        <w:rPr>
          <w:rFonts w:ascii="Arial" w:hAnsi="Arial" w:cs="Arial"/>
          <w:b/>
          <w:bCs/>
          <w:sz w:val="28"/>
          <w:szCs w:val="28"/>
        </w:rPr>
      </w:pPr>
      <w:r>
        <w:rPr>
          <w:rFonts w:ascii="Arial" w:hAnsi="Arial" w:cs="Arial"/>
          <w:sz w:val="28"/>
          <w:szCs w:val="28"/>
        </w:rPr>
        <w:t xml:space="preserve">However, the </w:t>
      </w:r>
      <w:r w:rsidR="000540C3" w:rsidRPr="007B7DB8">
        <w:rPr>
          <w:rFonts w:ascii="Arial" w:hAnsi="Arial" w:cs="Arial"/>
          <w:sz w:val="28"/>
          <w:szCs w:val="28"/>
        </w:rPr>
        <w:t xml:space="preserve">biggest concern is that </w:t>
      </w:r>
      <w:r w:rsidR="00CF3884">
        <w:rPr>
          <w:rFonts w:ascii="Arial" w:hAnsi="Arial" w:cs="Arial"/>
          <w:sz w:val="28"/>
          <w:szCs w:val="28"/>
        </w:rPr>
        <w:t>this</w:t>
      </w:r>
      <w:r w:rsidR="000540C3" w:rsidRPr="007B7DB8">
        <w:rPr>
          <w:rFonts w:ascii="Arial" w:hAnsi="Arial" w:cs="Arial"/>
          <w:sz w:val="28"/>
          <w:szCs w:val="28"/>
        </w:rPr>
        <w:t xml:space="preserve"> sets the precedent that human rights are conditional. </w:t>
      </w:r>
      <w:r w:rsidR="00C935D2" w:rsidRPr="00010ABA">
        <w:rPr>
          <w:rFonts w:ascii="Arial" w:hAnsi="Arial" w:cs="Arial"/>
          <w:sz w:val="28"/>
          <w:szCs w:val="28"/>
        </w:rPr>
        <w:t xml:space="preserve">Human rights are not conditional. </w:t>
      </w:r>
    </w:p>
    <w:p w14:paraId="3B3A712E" w14:textId="77777777" w:rsidR="00010ABA" w:rsidRDefault="000540C3">
      <w:pPr>
        <w:rPr>
          <w:rFonts w:ascii="Arial" w:hAnsi="Arial" w:cs="Arial"/>
          <w:b/>
          <w:bCs/>
          <w:sz w:val="28"/>
          <w:szCs w:val="28"/>
        </w:rPr>
      </w:pPr>
      <w:r>
        <w:rPr>
          <w:rFonts w:ascii="Arial" w:hAnsi="Arial" w:cs="Arial"/>
          <w:b/>
          <w:bCs/>
          <w:sz w:val="28"/>
          <w:szCs w:val="28"/>
        </w:rPr>
        <w:t xml:space="preserve">The immediate impacts of this bill will be catastrophic for </w:t>
      </w:r>
      <w:r w:rsidR="00C935D2">
        <w:rPr>
          <w:rFonts w:ascii="Arial" w:hAnsi="Arial" w:cs="Arial"/>
          <w:b/>
          <w:bCs/>
          <w:sz w:val="28"/>
          <w:szCs w:val="28"/>
        </w:rPr>
        <w:t xml:space="preserve">everyone, especially </w:t>
      </w:r>
      <w:r>
        <w:rPr>
          <w:rFonts w:ascii="Arial" w:hAnsi="Arial" w:cs="Arial"/>
          <w:b/>
          <w:bCs/>
          <w:sz w:val="28"/>
          <w:szCs w:val="28"/>
        </w:rPr>
        <w:t xml:space="preserve">Disabled people, but what’s almost more concerning is what </w:t>
      </w:r>
      <w:r w:rsidR="00C935D2">
        <w:rPr>
          <w:rFonts w:ascii="Arial" w:hAnsi="Arial" w:cs="Arial"/>
          <w:b/>
          <w:bCs/>
          <w:sz w:val="28"/>
          <w:szCs w:val="28"/>
        </w:rPr>
        <w:t>will be enabled to</w:t>
      </w:r>
      <w:r>
        <w:rPr>
          <w:rFonts w:ascii="Arial" w:hAnsi="Arial" w:cs="Arial"/>
          <w:b/>
          <w:bCs/>
          <w:sz w:val="28"/>
          <w:szCs w:val="28"/>
        </w:rPr>
        <w:t xml:space="preserve"> follow </w:t>
      </w:r>
      <w:r w:rsidR="00C935D2">
        <w:rPr>
          <w:rFonts w:ascii="Arial" w:hAnsi="Arial" w:cs="Arial"/>
          <w:b/>
          <w:bCs/>
          <w:sz w:val="28"/>
          <w:szCs w:val="28"/>
        </w:rPr>
        <w:t>this legislation</w:t>
      </w:r>
      <w:r>
        <w:rPr>
          <w:rFonts w:ascii="Arial" w:hAnsi="Arial" w:cs="Arial"/>
          <w:b/>
          <w:bCs/>
          <w:sz w:val="28"/>
          <w:szCs w:val="28"/>
        </w:rPr>
        <w:t xml:space="preserve">. </w:t>
      </w:r>
    </w:p>
    <w:p w14:paraId="77F69285" w14:textId="24A07879" w:rsidR="00493552" w:rsidRDefault="000540C3">
      <w:r>
        <w:rPr>
          <w:rFonts w:ascii="Arial" w:hAnsi="Arial" w:cs="Arial"/>
          <w:b/>
          <w:bCs/>
          <w:sz w:val="28"/>
          <w:szCs w:val="28"/>
        </w:rPr>
        <w:t xml:space="preserve">The </w:t>
      </w:r>
      <w:r w:rsidR="00010ABA">
        <w:rPr>
          <w:rFonts w:ascii="Arial" w:hAnsi="Arial" w:cs="Arial"/>
          <w:b/>
          <w:bCs/>
          <w:sz w:val="28"/>
          <w:szCs w:val="28"/>
        </w:rPr>
        <w:t xml:space="preserve">Human Rights Act cannot be withdrawn. </w:t>
      </w:r>
    </w:p>
    <w:sectPr w:rsidR="0049355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D1435" w14:textId="77777777" w:rsidR="00742C27" w:rsidRDefault="00742C27" w:rsidP="00DF6051">
      <w:pPr>
        <w:spacing w:after="0" w:line="240" w:lineRule="auto"/>
      </w:pPr>
      <w:r>
        <w:separator/>
      </w:r>
    </w:p>
  </w:endnote>
  <w:endnote w:type="continuationSeparator" w:id="0">
    <w:p w14:paraId="5CCA2704" w14:textId="77777777" w:rsidR="00742C27" w:rsidRDefault="00742C27" w:rsidP="00DF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41A8" w14:textId="77777777" w:rsidR="00742C27" w:rsidRDefault="00742C27" w:rsidP="00DF6051">
      <w:pPr>
        <w:spacing w:after="0" w:line="240" w:lineRule="auto"/>
      </w:pPr>
      <w:r>
        <w:separator/>
      </w:r>
    </w:p>
  </w:footnote>
  <w:footnote w:type="continuationSeparator" w:id="0">
    <w:p w14:paraId="5AB992AA" w14:textId="77777777" w:rsidR="00742C27" w:rsidRDefault="00742C27" w:rsidP="00DF6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2BAD" w14:textId="1D9A5966" w:rsidR="00DF6051" w:rsidRDefault="00DF6051" w:rsidP="00DF6051">
    <w:pPr>
      <w:rPr>
        <w:rFonts w:ascii="Arial" w:hAnsi="Arial" w:cs="Arial"/>
        <w:sz w:val="28"/>
        <w:szCs w:val="28"/>
      </w:rPr>
    </w:pPr>
    <w:r>
      <w:rPr>
        <w:rFonts w:ascii="Arial" w:hAnsi="Arial" w:cs="Arial"/>
        <w:sz w:val="28"/>
        <w:szCs w:val="28"/>
      </w:rPr>
      <w:t xml:space="preserve">Prepared by </w:t>
    </w:r>
    <w:r w:rsidRPr="000540C3">
      <w:rPr>
        <w:rFonts w:ascii="Arial" w:hAnsi="Arial" w:cs="Arial"/>
        <w:sz w:val="28"/>
        <w:szCs w:val="28"/>
      </w:rPr>
      <w:t>Bethany Bale, Policy and Campaigns Officer</w:t>
    </w:r>
    <w:r>
      <w:rPr>
        <w:rFonts w:ascii="Arial" w:hAnsi="Arial" w:cs="Arial"/>
        <w:sz w:val="28"/>
        <w:szCs w:val="28"/>
      </w:rPr>
      <w:t xml:space="preserve"> </w:t>
    </w:r>
    <w:r w:rsidRPr="000540C3">
      <w:rPr>
        <w:rFonts w:ascii="Arial" w:hAnsi="Arial" w:cs="Arial"/>
        <w:sz w:val="28"/>
        <w:szCs w:val="28"/>
      </w:rPr>
      <w:t xml:space="preserve"> </w:t>
    </w:r>
  </w:p>
  <w:p w14:paraId="650E52BA" w14:textId="77777777" w:rsidR="00DF6051" w:rsidRDefault="00DF6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4AA5"/>
    <w:multiLevelType w:val="hybridMultilevel"/>
    <w:tmpl w:val="5964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076CD"/>
    <w:multiLevelType w:val="hybridMultilevel"/>
    <w:tmpl w:val="BA421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E2AD6"/>
    <w:multiLevelType w:val="hybridMultilevel"/>
    <w:tmpl w:val="C92A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13EE3"/>
    <w:multiLevelType w:val="hybridMultilevel"/>
    <w:tmpl w:val="73ECBBFC"/>
    <w:lvl w:ilvl="0" w:tplc="29608C2E">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251D6D"/>
    <w:multiLevelType w:val="hybridMultilevel"/>
    <w:tmpl w:val="680C09EC"/>
    <w:lvl w:ilvl="0" w:tplc="29608C2E">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4C23E9"/>
    <w:multiLevelType w:val="hybridMultilevel"/>
    <w:tmpl w:val="EF08CF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3655DF3"/>
    <w:multiLevelType w:val="hybridMultilevel"/>
    <w:tmpl w:val="9DB6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817570">
    <w:abstractNumId w:val="4"/>
  </w:num>
  <w:num w:numId="2" w16cid:durableId="450588123">
    <w:abstractNumId w:val="0"/>
  </w:num>
  <w:num w:numId="3" w16cid:durableId="742601275">
    <w:abstractNumId w:val="2"/>
  </w:num>
  <w:num w:numId="4" w16cid:durableId="1367100315">
    <w:abstractNumId w:val="1"/>
  </w:num>
  <w:num w:numId="5" w16cid:durableId="2043282619">
    <w:abstractNumId w:val="3"/>
  </w:num>
  <w:num w:numId="6" w16cid:durableId="1602908790">
    <w:abstractNumId w:val="5"/>
  </w:num>
  <w:num w:numId="7" w16cid:durableId="1866939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0C3"/>
    <w:rsid w:val="00010ABA"/>
    <w:rsid w:val="0004695B"/>
    <w:rsid w:val="000540C3"/>
    <w:rsid w:val="00073601"/>
    <w:rsid w:val="000D264B"/>
    <w:rsid w:val="001241E4"/>
    <w:rsid w:val="001A7C1A"/>
    <w:rsid w:val="00244758"/>
    <w:rsid w:val="00245151"/>
    <w:rsid w:val="00251558"/>
    <w:rsid w:val="00374771"/>
    <w:rsid w:val="003A3448"/>
    <w:rsid w:val="003B1F70"/>
    <w:rsid w:val="003B6428"/>
    <w:rsid w:val="003E3687"/>
    <w:rsid w:val="004325FA"/>
    <w:rsid w:val="00492E17"/>
    <w:rsid w:val="00493552"/>
    <w:rsid w:val="00526A18"/>
    <w:rsid w:val="00596D09"/>
    <w:rsid w:val="005B4ABE"/>
    <w:rsid w:val="00674F04"/>
    <w:rsid w:val="00690D7E"/>
    <w:rsid w:val="006D17DB"/>
    <w:rsid w:val="006E34E0"/>
    <w:rsid w:val="00742C27"/>
    <w:rsid w:val="00784DCF"/>
    <w:rsid w:val="007B7DB8"/>
    <w:rsid w:val="0085614C"/>
    <w:rsid w:val="00862AA5"/>
    <w:rsid w:val="00886F55"/>
    <w:rsid w:val="009A6FB9"/>
    <w:rsid w:val="009C2B70"/>
    <w:rsid w:val="00A47626"/>
    <w:rsid w:val="00A9597B"/>
    <w:rsid w:val="00AF3E79"/>
    <w:rsid w:val="00B03F6C"/>
    <w:rsid w:val="00B1187A"/>
    <w:rsid w:val="00B53FCF"/>
    <w:rsid w:val="00B5431A"/>
    <w:rsid w:val="00C06E17"/>
    <w:rsid w:val="00C935D2"/>
    <w:rsid w:val="00CF3884"/>
    <w:rsid w:val="00D03B2A"/>
    <w:rsid w:val="00D35CE5"/>
    <w:rsid w:val="00D8013A"/>
    <w:rsid w:val="00DF6051"/>
    <w:rsid w:val="00E11EFE"/>
    <w:rsid w:val="00E13CCC"/>
    <w:rsid w:val="00E43D07"/>
    <w:rsid w:val="00E53380"/>
    <w:rsid w:val="00EA3F12"/>
    <w:rsid w:val="00EA6F42"/>
    <w:rsid w:val="00EE4CAA"/>
    <w:rsid w:val="00EF1AC1"/>
    <w:rsid w:val="00FA4D95"/>
    <w:rsid w:val="00FE60A2"/>
    <w:rsid w:val="00FE7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8AF96"/>
  <w15:chartTrackingRefBased/>
  <w15:docId w15:val="{03DC0359-5664-4555-BF37-4C18E293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0C3"/>
    <w:pPr>
      <w:ind w:left="720"/>
      <w:contextualSpacing/>
    </w:pPr>
  </w:style>
  <w:style w:type="paragraph" w:styleId="Header">
    <w:name w:val="header"/>
    <w:basedOn w:val="Normal"/>
    <w:link w:val="HeaderChar"/>
    <w:uiPriority w:val="99"/>
    <w:unhideWhenUsed/>
    <w:rsid w:val="00DF6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051"/>
  </w:style>
  <w:style w:type="paragraph" w:styleId="Footer">
    <w:name w:val="footer"/>
    <w:basedOn w:val="Normal"/>
    <w:link w:val="FooterChar"/>
    <w:uiPriority w:val="99"/>
    <w:unhideWhenUsed/>
    <w:rsid w:val="00DF6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Bale</dc:creator>
  <cp:keywords/>
  <dc:description/>
  <cp:lastModifiedBy>Bethany Bale</cp:lastModifiedBy>
  <cp:revision>51</cp:revision>
  <dcterms:created xsi:type="dcterms:W3CDTF">2023-02-03T11:46:00Z</dcterms:created>
  <dcterms:modified xsi:type="dcterms:W3CDTF">2023-02-03T13:42:00Z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e5a0b152-7516-4914-97d7-042ea9a87969</vt:lpwstr>
  </property>
</Properties>
</file>