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ADA" w:rsidRDefault="00905ADA" w:rsidP="006D2FA8">
      <w:pPr>
        <w:rPr>
          <w:rFonts w:ascii="Cambria" w:hAnsi="Cambria"/>
          <w:sz w:val="24"/>
          <w:szCs w:val="24"/>
        </w:rPr>
      </w:pPr>
    </w:p>
    <w:p w:rsidR="00874CB5" w:rsidRPr="009B7666" w:rsidRDefault="009B7666" w:rsidP="009B7666">
      <w:pPr>
        <w:jc w:val="right"/>
        <w:rPr>
          <w:rFonts w:ascii="Palatino LT Std Light" w:hAnsi="Palatino LT Std Light"/>
        </w:rPr>
      </w:pPr>
      <w:r w:rsidRPr="009B7666">
        <w:rPr>
          <w:rFonts w:ascii="Palatino LT Std Light" w:hAnsi="Palatino LT Std Light"/>
        </w:rPr>
        <w:t>Homes for Us Alliance</w:t>
      </w:r>
    </w:p>
    <w:p w:rsidR="009B7666" w:rsidRPr="009B7666" w:rsidRDefault="009B7666" w:rsidP="009B7666">
      <w:pPr>
        <w:jc w:val="right"/>
        <w:rPr>
          <w:rFonts w:ascii="Palatino LT Std Light" w:hAnsi="Palatino LT Std Light"/>
        </w:rPr>
      </w:pPr>
      <w:r w:rsidRPr="009B7666">
        <w:rPr>
          <w:rFonts w:ascii="Palatino LT Std Light" w:hAnsi="Palatino LT Std Light"/>
        </w:rPr>
        <w:t>New Economics Foundation</w:t>
      </w:r>
    </w:p>
    <w:p w:rsidR="009B7666" w:rsidRPr="009B7666" w:rsidRDefault="009B7666" w:rsidP="009B7666">
      <w:pPr>
        <w:jc w:val="right"/>
        <w:rPr>
          <w:rFonts w:ascii="Palatino LT Std Light" w:hAnsi="Palatino LT Std Light"/>
        </w:rPr>
      </w:pPr>
      <w:r w:rsidRPr="009B7666">
        <w:rPr>
          <w:rFonts w:ascii="Palatino LT Std Light" w:hAnsi="Palatino LT Std Light"/>
        </w:rPr>
        <w:t>10 Salamanca Place</w:t>
      </w:r>
    </w:p>
    <w:p w:rsidR="009B7666" w:rsidRPr="009B7666" w:rsidRDefault="009B7666" w:rsidP="009B7666">
      <w:pPr>
        <w:jc w:val="right"/>
        <w:rPr>
          <w:rFonts w:ascii="Palatino LT Std Light" w:hAnsi="Palatino LT Std Light"/>
        </w:rPr>
      </w:pPr>
      <w:r w:rsidRPr="009B7666">
        <w:rPr>
          <w:rFonts w:ascii="Palatino LT Std Light" w:hAnsi="Palatino LT Std Light"/>
        </w:rPr>
        <w:t>London</w:t>
      </w:r>
    </w:p>
    <w:p w:rsidR="009B7666" w:rsidRPr="009B7666" w:rsidRDefault="009B7666" w:rsidP="009B7666">
      <w:pPr>
        <w:jc w:val="right"/>
        <w:rPr>
          <w:rFonts w:ascii="Palatino LT Std Light" w:hAnsi="Palatino LT Std Light"/>
        </w:rPr>
      </w:pPr>
      <w:r w:rsidRPr="009B7666">
        <w:rPr>
          <w:rFonts w:ascii="Palatino LT Std Light" w:hAnsi="Palatino LT Std Light"/>
        </w:rPr>
        <w:t>SE1 7HB</w:t>
      </w:r>
    </w:p>
    <w:p w:rsidR="00874CB5" w:rsidRDefault="00874CB5" w:rsidP="00874CB5"/>
    <w:p w:rsidR="009B7666" w:rsidRDefault="009B7666" w:rsidP="009B7666">
      <w:pPr>
        <w:pStyle w:val="NormalWeb"/>
        <w:spacing w:before="0" w:beforeAutospacing="0" w:after="0" w:afterAutospacing="0"/>
        <w:jc w:val="both"/>
        <w:rPr>
          <w:rFonts w:ascii="Palatino LT Std Light" w:hAnsi="Palatino LT Std Light" w:cs="Arial"/>
          <w:color w:val="000000"/>
          <w:sz w:val="22"/>
          <w:szCs w:val="22"/>
        </w:rPr>
      </w:pPr>
      <w:proofErr w:type="spellStart"/>
      <w:r>
        <w:rPr>
          <w:rFonts w:ascii="Palatino LT Std Light" w:hAnsi="Palatino LT Std Light" w:cs="Arial"/>
          <w:color w:val="000000"/>
          <w:sz w:val="22"/>
          <w:szCs w:val="22"/>
        </w:rPr>
        <w:t>Rt</w:t>
      </w:r>
      <w:proofErr w:type="spellEnd"/>
      <w:r>
        <w:rPr>
          <w:rFonts w:ascii="Palatino LT Std Light" w:hAnsi="Palatino LT Std Light" w:cs="Arial"/>
          <w:color w:val="000000"/>
          <w:sz w:val="22"/>
          <w:szCs w:val="22"/>
        </w:rPr>
        <w:t xml:space="preserve"> Hon. Mr </w:t>
      </w:r>
      <w:r w:rsidR="003A6081">
        <w:rPr>
          <w:rFonts w:ascii="Palatino LT Std Light" w:hAnsi="Palatino LT Std Light" w:cs="Arial"/>
          <w:color w:val="000000"/>
          <w:sz w:val="22"/>
          <w:szCs w:val="22"/>
        </w:rPr>
        <w:t xml:space="preserve">M. </w:t>
      </w:r>
      <w:r>
        <w:rPr>
          <w:rFonts w:ascii="Palatino LT Std Light" w:hAnsi="Palatino LT Std Light" w:cs="Arial"/>
          <w:color w:val="000000"/>
          <w:sz w:val="22"/>
          <w:szCs w:val="22"/>
        </w:rPr>
        <w:t>Gove MP</w:t>
      </w:r>
    </w:p>
    <w:p w:rsidR="009B7666" w:rsidRDefault="009B7666" w:rsidP="009B7666">
      <w:pPr>
        <w:pStyle w:val="NormalWeb"/>
        <w:spacing w:before="0" w:beforeAutospacing="0" w:after="0" w:afterAutospacing="0"/>
        <w:jc w:val="both"/>
        <w:rPr>
          <w:rFonts w:ascii="Palatino LT Std Light" w:hAnsi="Palatino LT Std Light" w:cs="Arial"/>
          <w:color w:val="000000"/>
          <w:sz w:val="22"/>
          <w:szCs w:val="22"/>
        </w:rPr>
      </w:pPr>
      <w:r>
        <w:rPr>
          <w:rFonts w:ascii="Palatino LT Std Light" w:hAnsi="Palatino LT Std Light" w:cs="Arial"/>
          <w:color w:val="000000"/>
          <w:sz w:val="22"/>
          <w:szCs w:val="22"/>
        </w:rPr>
        <w:t>Secretary of State for Levelling Up, Housing and Communities</w:t>
      </w:r>
    </w:p>
    <w:p w:rsidR="009B7666" w:rsidRDefault="009B7666" w:rsidP="009B7666">
      <w:pPr>
        <w:pStyle w:val="NormalWeb"/>
        <w:spacing w:before="0" w:beforeAutospacing="0" w:after="0" w:afterAutospacing="0"/>
        <w:jc w:val="both"/>
        <w:rPr>
          <w:rFonts w:ascii="Palatino LT Std Light" w:hAnsi="Palatino LT Std Light" w:cs="Arial"/>
          <w:color w:val="000000"/>
          <w:sz w:val="22"/>
          <w:szCs w:val="22"/>
        </w:rPr>
      </w:pPr>
      <w:r>
        <w:rPr>
          <w:rFonts w:ascii="Palatino LT Std Light" w:hAnsi="Palatino LT Std Light" w:cs="Arial"/>
          <w:color w:val="000000"/>
          <w:sz w:val="22"/>
          <w:szCs w:val="22"/>
        </w:rPr>
        <w:t>Department for Levelling Up, Housing and Communities</w:t>
      </w:r>
    </w:p>
    <w:p w:rsidR="009B7666" w:rsidRDefault="009B7666" w:rsidP="009B7666">
      <w:pPr>
        <w:pStyle w:val="NormalWeb"/>
        <w:spacing w:before="0" w:beforeAutospacing="0" w:after="0" w:afterAutospacing="0"/>
        <w:jc w:val="both"/>
        <w:rPr>
          <w:rFonts w:ascii="Palatino LT Std Light" w:hAnsi="Palatino LT Std Light" w:cs="Arial"/>
          <w:color w:val="000000"/>
          <w:sz w:val="22"/>
          <w:szCs w:val="22"/>
        </w:rPr>
      </w:pPr>
      <w:r>
        <w:rPr>
          <w:rFonts w:ascii="Palatino LT Std Light" w:hAnsi="Palatino LT Std Light" w:cs="Arial"/>
          <w:color w:val="000000"/>
          <w:sz w:val="22"/>
          <w:szCs w:val="22"/>
        </w:rPr>
        <w:t xml:space="preserve">2 </w:t>
      </w:r>
      <w:proofErr w:type="spellStart"/>
      <w:r>
        <w:rPr>
          <w:rFonts w:ascii="Palatino LT Std Light" w:hAnsi="Palatino LT Std Light" w:cs="Arial"/>
          <w:color w:val="000000"/>
          <w:sz w:val="22"/>
          <w:szCs w:val="22"/>
        </w:rPr>
        <w:t>Marsham</w:t>
      </w:r>
      <w:proofErr w:type="spellEnd"/>
      <w:r>
        <w:rPr>
          <w:rFonts w:ascii="Palatino LT Std Light" w:hAnsi="Palatino LT Std Light" w:cs="Arial"/>
          <w:color w:val="000000"/>
          <w:sz w:val="22"/>
          <w:szCs w:val="22"/>
        </w:rPr>
        <w:t xml:space="preserve"> Street</w:t>
      </w:r>
    </w:p>
    <w:p w:rsidR="009B7666" w:rsidRDefault="009B7666" w:rsidP="009B7666">
      <w:pPr>
        <w:pStyle w:val="NormalWeb"/>
        <w:spacing w:before="0" w:beforeAutospacing="0" w:after="0" w:afterAutospacing="0"/>
        <w:jc w:val="both"/>
        <w:rPr>
          <w:rFonts w:ascii="Palatino LT Std Light" w:hAnsi="Palatino LT Std Light" w:cs="Arial"/>
          <w:color w:val="000000"/>
          <w:sz w:val="22"/>
          <w:szCs w:val="22"/>
        </w:rPr>
      </w:pPr>
      <w:r>
        <w:rPr>
          <w:rFonts w:ascii="Palatino LT Std Light" w:hAnsi="Palatino LT Std Light" w:cs="Arial"/>
          <w:color w:val="000000"/>
          <w:sz w:val="22"/>
          <w:szCs w:val="22"/>
        </w:rPr>
        <w:t>London</w:t>
      </w:r>
    </w:p>
    <w:p w:rsidR="009B7666" w:rsidRDefault="009B7666" w:rsidP="009B7666">
      <w:pPr>
        <w:pStyle w:val="NormalWeb"/>
        <w:spacing w:before="0" w:beforeAutospacing="0" w:after="0" w:afterAutospacing="0"/>
        <w:jc w:val="both"/>
        <w:rPr>
          <w:rFonts w:ascii="Palatino LT Std Light" w:hAnsi="Palatino LT Std Light" w:cs="Arial"/>
          <w:color w:val="000000"/>
          <w:sz w:val="22"/>
          <w:szCs w:val="22"/>
        </w:rPr>
      </w:pPr>
      <w:r>
        <w:rPr>
          <w:rFonts w:ascii="Palatino LT Std Light" w:hAnsi="Palatino LT Std Light" w:cs="Arial"/>
          <w:color w:val="000000"/>
          <w:sz w:val="22"/>
          <w:szCs w:val="22"/>
        </w:rPr>
        <w:t>SW1P 4DF</w:t>
      </w:r>
    </w:p>
    <w:p w:rsidR="009B7666" w:rsidRDefault="009B7666" w:rsidP="009B7666">
      <w:pPr>
        <w:pStyle w:val="NormalWeb"/>
        <w:spacing w:before="0" w:beforeAutospacing="0" w:after="0" w:afterAutospacing="0"/>
        <w:jc w:val="both"/>
        <w:rPr>
          <w:rFonts w:ascii="Palatino LT Std Light" w:hAnsi="Palatino LT Std Light" w:cs="Arial"/>
          <w:color w:val="000000"/>
          <w:sz w:val="22"/>
          <w:szCs w:val="22"/>
        </w:rPr>
      </w:pPr>
    </w:p>
    <w:p w:rsidR="009B7666" w:rsidRDefault="009B7666" w:rsidP="009B7666">
      <w:pPr>
        <w:pStyle w:val="NormalWeb"/>
        <w:spacing w:before="0" w:beforeAutospacing="0" w:after="0" w:afterAutospacing="0"/>
        <w:jc w:val="both"/>
        <w:rPr>
          <w:rFonts w:ascii="Palatino LT Std Light" w:hAnsi="Palatino LT Std Light" w:cs="Arial"/>
          <w:color w:val="000000"/>
          <w:sz w:val="22"/>
          <w:szCs w:val="22"/>
        </w:rPr>
      </w:pPr>
      <w:r>
        <w:rPr>
          <w:rFonts w:ascii="Palatino LT Std Light" w:hAnsi="Palatino LT Std Light" w:cs="Arial"/>
          <w:color w:val="000000"/>
          <w:sz w:val="22"/>
          <w:szCs w:val="22"/>
        </w:rPr>
        <w:t xml:space="preserve">By email only: </w:t>
      </w:r>
      <w:hyperlink r:id="rId8" w:history="1">
        <w:r w:rsidR="0022396F" w:rsidRPr="00C70549">
          <w:rPr>
            <w:rStyle w:val="Hyperlink"/>
            <w:rFonts w:ascii="Palatino LT Std Light" w:hAnsi="Palatino LT Std Light" w:cs="Arial"/>
            <w:sz w:val="22"/>
            <w:szCs w:val="22"/>
          </w:rPr>
          <w:t>michael.gove.mp@parliament.uk</w:t>
        </w:r>
      </w:hyperlink>
      <w:r>
        <w:rPr>
          <w:rFonts w:ascii="Palatino LT Std Light" w:hAnsi="Palatino LT Std Light" w:cs="Arial"/>
          <w:color w:val="000000"/>
          <w:sz w:val="22"/>
          <w:szCs w:val="22"/>
        </w:rPr>
        <w:t xml:space="preserve"> </w:t>
      </w:r>
    </w:p>
    <w:p w:rsidR="009B7666" w:rsidRDefault="009B7666" w:rsidP="009B7666">
      <w:pPr>
        <w:pStyle w:val="NormalWeb"/>
        <w:spacing w:before="0" w:beforeAutospacing="0" w:after="0" w:afterAutospacing="0"/>
        <w:jc w:val="right"/>
        <w:rPr>
          <w:rFonts w:ascii="Palatino LT Std Light" w:hAnsi="Palatino LT Std Light" w:cs="Arial"/>
          <w:color w:val="000000"/>
          <w:sz w:val="22"/>
          <w:szCs w:val="22"/>
        </w:rPr>
      </w:pPr>
    </w:p>
    <w:p w:rsidR="009B7666" w:rsidRDefault="009B7666" w:rsidP="009B7666">
      <w:pPr>
        <w:pStyle w:val="NormalWeb"/>
        <w:spacing w:before="0" w:beforeAutospacing="0" w:after="0" w:afterAutospacing="0"/>
        <w:rPr>
          <w:rFonts w:ascii="Palatino LT Std Light" w:hAnsi="Palatino LT Std Light" w:cs="Arial"/>
          <w:color w:val="000000"/>
          <w:sz w:val="22"/>
          <w:szCs w:val="22"/>
        </w:rPr>
      </w:pPr>
    </w:p>
    <w:p w:rsidR="009B7666" w:rsidRDefault="00497893" w:rsidP="009B7666">
      <w:pPr>
        <w:pStyle w:val="NormalWeb"/>
        <w:spacing w:before="0" w:beforeAutospacing="0" w:after="0" w:afterAutospacing="0"/>
        <w:rPr>
          <w:rFonts w:ascii="Palatino LT Std Light" w:hAnsi="Palatino LT Std Light" w:cs="Arial"/>
          <w:color w:val="000000"/>
          <w:sz w:val="22"/>
          <w:szCs w:val="22"/>
        </w:rPr>
      </w:pPr>
      <w:r w:rsidRPr="00497893">
        <w:rPr>
          <w:rFonts w:ascii="Palatino LT Std Light" w:hAnsi="Palatino LT Std Light" w:cs="Arial"/>
          <w:color w:val="000000"/>
          <w:sz w:val="22"/>
          <w:szCs w:val="22"/>
        </w:rPr>
        <w:t>21</w:t>
      </w:r>
      <w:r w:rsidR="009B7666" w:rsidRPr="00497893">
        <w:rPr>
          <w:rFonts w:ascii="Palatino LT Std Light" w:hAnsi="Palatino LT Std Light" w:cs="Arial"/>
          <w:color w:val="000000"/>
          <w:sz w:val="22"/>
          <w:szCs w:val="22"/>
        </w:rPr>
        <w:t xml:space="preserve"> December 2022</w:t>
      </w:r>
      <w:bookmarkStart w:id="0" w:name="_GoBack"/>
      <w:bookmarkEnd w:id="0"/>
    </w:p>
    <w:p w:rsidR="009B7666" w:rsidRDefault="009B7666" w:rsidP="009B7666">
      <w:pPr>
        <w:pStyle w:val="NormalWeb"/>
        <w:spacing w:before="0" w:beforeAutospacing="0" w:after="0" w:afterAutospacing="0"/>
        <w:rPr>
          <w:rFonts w:ascii="Palatino LT Std Light" w:hAnsi="Palatino LT Std Light" w:cs="Arial"/>
          <w:color w:val="000000"/>
          <w:sz w:val="22"/>
          <w:szCs w:val="22"/>
        </w:rPr>
      </w:pPr>
    </w:p>
    <w:p w:rsidR="00495C3B" w:rsidRDefault="00495C3B" w:rsidP="009B7666">
      <w:pPr>
        <w:pStyle w:val="NormalWeb"/>
        <w:spacing w:before="0" w:beforeAutospacing="0" w:after="0" w:afterAutospacing="0"/>
        <w:rPr>
          <w:rFonts w:ascii="Palatino LT Std Light" w:hAnsi="Palatino LT Std Light" w:cs="Arial"/>
          <w:color w:val="000000"/>
          <w:sz w:val="22"/>
          <w:szCs w:val="22"/>
        </w:rPr>
      </w:pPr>
    </w:p>
    <w:p w:rsidR="009B7666" w:rsidRPr="009B7666" w:rsidRDefault="009B7666" w:rsidP="009B7666">
      <w:pPr>
        <w:pStyle w:val="NormalWeb"/>
        <w:spacing w:before="0" w:beforeAutospacing="0" w:after="0" w:afterAutospacing="0"/>
        <w:rPr>
          <w:rFonts w:ascii="Palatino LT Std Light" w:hAnsi="Palatino LT Std Light"/>
          <w:sz w:val="22"/>
          <w:szCs w:val="22"/>
        </w:rPr>
      </w:pPr>
      <w:r w:rsidRPr="009B7666">
        <w:rPr>
          <w:rFonts w:ascii="Palatino LT Std Light" w:hAnsi="Palatino LT Std Light" w:cs="Arial"/>
          <w:color w:val="000000"/>
          <w:sz w:val="22"/>
          <w:szCs w:val="22"/>
        </w:rPr>
        <w:t>Dear Secretary of State, </w:t>
      </w:r>
    </w:p>
    <w:p w:rsidR="009B7666" w:rsidRDefault="009B7666" w:rsidP="009B7666">
      <w:pPr>
        <w:rPr>
          <w:rFonts w:ascii="Palatino LT Std Light" w:hAnsi="Palatino LT Std Light"/>
          <w:szCs w:val="22"/>
        </w:rPr>
      </w:pPr>
    </w:p>
    <w:p w:rsidR="003F5FEC" w:rsidRPr="003F5FEC" w:rsidRDefault="003F5FEC" w:rsidP="009B7666">
      <w:pPr>
        <w:rPr>
          <w:rFonts w:ascii="Palatino LT Std Light" w:hAnsi="Palatino LT Std Light"/>
          <w:b/>
          <w:szCs w:val="22"/>
          <w:u w:val="single"/>
        </w:rPr>
      </w:pPr>
      <w:r>
        <w:rPr>
          <w:rFonts w:ascii="Palatino LT Std Light" w:hAnsi="Palatino LT Std Light"/>
          <w:b/>
          <w:szCs w:val="22"/>
          <w:u w:val="single"/>
        </w:rPr>
        <w:t>THE DEATH</w:t>
      </w:r>
      <w:r w:rsidR="00495C3B">
        <w:rPr>
          <w:rFonts w:ascii="Palatino LT Std Light" w:hAnsi="Palatino LT Std Light"/>
          <w:b/>
          <w:szCs w:val="22"/>
          <w:u w:val="single"/>
        </w:rPr>
        <w:t xml:space="preserve"> OF AWAAB ISHAK AND</w:t>
      </w:r>
      <w:r>
        <w:rPr>
          <w:rFonts w:ascii="Palatino LT Std Light" w:hAnsi="Palatino LT Std Light"/>
          <w:b/>
          <w:szCs w:val="22"/>
          <w:u w:val="single"/>
        </w:rPr>
        <w:t xml:space="preserve"> SOCIAL HOUSING</w:t>
      </w:r>
      <w:r w:rsidR="00495C3B">
        <w:rPr>
          <w:rFonts w:ascii="Palatino LT Std Light" w:hAnsi="Palatino LT Std Light"/>
          <w:b/>
          <w:szCs w:val="22"/>
          <w:u w:val="single"/>
        </w:rPr>
        <w:t xml:space="preserve"> STANDARDS</w:t>
      </w:r>
    </w:p>
    <w:p w:rsidR="00495C3B" w:rsidRPr="009B7666" w:rsidRDefault="00495C3B" w:rsidP="009B7666">
      <w:pPr>
        <w:rPr>
          <w:rFonts w:ascii="Palatino LT Std Light" w:hAnsi="Palatino LT Std Light"/>
          <w:szCs w:val="22"/>
        </w:rPr>
      </w:pPr>
    </w:p>
    <w:p w:rsidR="009B7666" w:rsidRPr="009B7666" w:rsidRDefault="009B7666" w:rsidP="003F5FEC">
      <w:pPr>
        <w:pStyle w:val="NormalWeb"/>
        <w:spacing w:before="0" w:beforeAutospacing="0" w:after="0" w:afterAutospacing="0"/>
        <w:jc w:val="both"/>
        <w:rPr>
          <w:rFonts w:ascii="Palatino LT Std Light" w:hAnsi="Palatino LT Std Light"/>
          <w:sz w:val="22"/>
          <w:szCs w:val="22"/>
        </w:rPr>
      </w:pPr>
      <w:r w:rsidRPr="009B7666">
        <w:rPr>
          <w:rFonts w:ascii="Palatino LT Std Light" w:hAnsi="Palatino LT Std Light" w:cs="Arial"/>
          <w:color w:val="000000"/>
          <w:sz w:val="22"/>
          <w:szCs w:val="22"/>
        </w:rPr>
        <w:t xml:space="preserve">We are writing to you as the </w:t>
      </w:r>
      <w:hyperlink r:id="rId9" w:history="1">
        <w:r w:rsidRPr="004B4595">
          <w:rPr>
            <w:rStyle w:val="Hyperlink"/>
            <w:rFonts w:ascii="Palatino LT Std Light" w:hAnsi="Palatino LT Std Light" w:cs="Arial"/>
            <w:sz w:val="22"/>
            <w:szCs w:val="22"/>
          </w:rPr>
          <w:t>Homes for Us Alliance</w:t>
        </w:r>
      </w:hyperlink>
      <w:r w:rsidRPr="009B7666">
        <w:rPr>
          <w:rFonts w:ascii="Palatino LT Std Light" w:hAnsi="Palatino LT Std Light" w:cs="Arial"/>
          <w:color w:val="000000"/>
          <w:sz w:val="22"/>
          <w:szCs w:val="22"/>
        </w:rPr>
        <w:t xml:space="preserve">: a coalition of </w:t>
      </w:r>
      <w:r w:rsidR="003F5FEC" w:rsidRPr="009B7666">
        <w:rPr>
          <w:rFonts w:ascii="Palatino LT Std Light" w:hAnsi="Palatino LT Std Light" w:cs="Arial"/>
          <w:color w:val="000000"/>
          <w:sz w:val="22"/>
          <w:szCs w:val="22"/>
        </w:rPr>
        <w:t>grassroots organisations</w:t>
      </w:r>
      <w:r w:rsidR="003F5FEC">
        <w:rPr>
          <w:rFonts w:ascii="Palatino LT Std Light" w:hAnsi="Palatino LT Std Light" w:cs="Arial"/>
          <w:color w:val="000000"/>
          <w:sz w:val="22"/>
          <w:szCs w:val="22"/>
        </w:rPr>
        <w:t>,</w:t>
      </w:r>
      <w:r w:rsidR="003F5FEC" w:rsidRPr="009B7666">
        <w:rPr>
          <w:rFonts w:ascii="Palatino LT Std Light" w:hAnsi="Palatino LT Std Light" w:cs="Arial"/>
          <w:color w:val="000000"/>
          <w:sz w:val="22"/>
          <w:szCs w:val="22"/>
        </w:rPr>
        <w:t xml:space="preserve"> </w:t>
      </w:r>
      <w:r w:rsidR="003B40D5">
        <w:rPr>
          <w:rFonts w:ascii="Palatino LT Std Light" w:hAnsi="Palatino LT Std Light" w:cs="Arial"/>
          <w:color w:val="000000"/>
          <w:sz w:val="22"/>
          <w:szCs w:val="22"/>
        </w:rPr>
        <w:t>charities</w:t>
      </w:r>
      <w:r w:rsidRPr="009B7666">
        <w:rPr>
          <w:rFonts w:ascii="Palatino LT Std Light" w:hAnsi="Palatino LT Std Light" w:cs="Arial"/>
          <w:color w:val="000000"/>
          <w:sz w:val="22"/>
          <w:szCs w:val="22"/>
        </w:rPr>
        <w:t xml:space="preserve">, </w:t>
      </w:r>
      <w:r w:rsidR="003F5FEC">
        <w:rPr>
          <w:rFonts w:ascii="Palatino LT Std Light" w:hAnsi="Palatino LT Std Light" w:cs="Arial"/>
          <w:color w:val="000000"/>
          <w:sz w:val="22"/>
          <w:szCs w:val="22"/>
        </w:rPr>
        <w:t xml:space="preserve">and </w:t>
      </w:r>
      <w:r w:rsidRPr="009B7666">
        <w:rPr>
          <w:rFonts w:ascii="Palatino LT Std Light" w:hAnsi="Palatino LT Std Light" w:cs="Arial"/>
          <w:color w:val="000000"/>
          <w:sz w:val="22"/>
          <w:szCs w:val="22"/>
        </w:rPr>
        <w:t xml:space="preserve">tenants unions </w:t>
      </w:r>
      <w:r w:rsidR="004D1DD8">
        <w:rPr>
          <w:rFonts w:ascii="Palatino LT Std Light" w:hAnsi="Palatino LT Std Light" w:cs="Arial"/>
          <w:color w:val="000000"/>
          <w:sz w:val="22"/>
          <w:szCs w:val="22"/>
        </w:rPr>
        <w:t>who</w:t>
      </w:r>
      <w:r w:rsidRPr="009B7666">
        <w:rPr>
          <w:rFonts w:ascii="Palatino LT Std Light" w:hAnsi="Palatino LT Std Light" w:cs="Arial"/>
          <w:color w:val="000000"/>
          <w:sz w:val="22"/>
          <w:szCs w:val="22"/>
        </w:rPr>
        <w:t xml:space="preserve"> have come together to fight for more and</w:t>
      </w:r>
      <w:r w:rsidR="004D1DD8">
        <w:rPr>
          <w:rFonts w:ascii="Palatino LT Std Light" w:hAnsi="Palatino LT Std Light" w:cs="Arial"/>
          <w:color w:val="000000"/>
          <w:sz w:val="22"/>
          <w:szCs w:val="22"/>
        </w:rPr>
        <w:t xml:space="preserve"> better social housing</w:t>
      </w:r>
      <w:r w:rsidRPr="009B7666">
        <w:rPr>
          <w:rFonts w:ascii="Palatino LT Std Light" w:hAnsi="Palatino LT Std Light" w:cs="Arial"/>
          <w:color w:val="000000"/>
          <w:sz w:val="22"/>
          <w:szCs w:val="22"/>
        </w:rPr>
        <w:t xml:space="preserve">. We ask for your response to a number of specific questions included below, and to meet </w:t>
      </w:r>
      <w:r w:rsidR="004D1DD8">
        <w:rPr>
          <w:rFonts w:ascii="Palatino LT Std Light" w:hAnsi="Palatino LT Std Light" w:cs="Arial"/>
          <w:color w:val="000000"/>
          <w:sz w:val="22"/>
          <w:szCs w:val="22"/>
        </w:rPr>
        <w:t xml:space="preserve">with you </w:t>
      </w:r>
      <w:r w:rsidRPr="009B7666">
        <w:rPr>
          <w:rFonts w:ascii="Palatino LT Std Light" w:hAnsi="Palatino LT Std Light" w:cs="Arial"/>
          <w:color w:val="000000"/>
          <w:sz w:val="22"/>
          <w:szCs w:val="22"/>
        </w:rPr>
        <w:t>to discuss these matters further. </w:t>
      </w:r>
    </w:p>
    <w:p w:rsidR="009B7666" w:rsidRPr="009B7666" w:rsidRDefault="009B7666" w:rsidP="003F5FEC">
      <w:pPr>
        <w:jc w:val="both"/>
        <w:rPr>
          <w:rFonts w:ascii="Palatino LT Std Light" w:hAnsi="Palatino LT Std Light"/>
          <w:szCs w:val="22"/>
        </w:rPr>
      </w:pPr>
    </w:p>
    <w:p w:rsidR="009B7666" w:rsidRPr="009B7666" w:rsidRDefault="003F5FEC" w:rsidP="003F5FEC">
      <w:pPr>
        <w:pStyle w:val="NormalWeb"/>
        <w:spacing w:before="0" w:beforeAutospacing="0" w:after="0" w:afterAutospacing="0"/>
        <w:jc w:val="both"/>
        <w:rPr>
          <w:rFonts w:ascii="Palatino LT Std Light" w:hAnsi="Palatino LT Std Light"/>
          <w:sz w:val="22"/>
          <w:szCs w:val="22"/>
        </w:rPr>
      </w:pPr>
      <w:r>
        <w:rPr>
          <w:rFonts w:ascii="Palatino LT Std Light" w:hAnsi="Palatino LT Std Light" w:cs="Arial"/>
          <w:color w:val="000000"/>
          <w:sz w:val="22"/>
          <w:szCs w:val="22"/>
        </w:rPr>
        <w:t xml:space="preserve">While the terrible death of </w:t>
      </w:r>
      <w:proofErr w:type="spellStart"/>
      <w:r>
        <w:rPr>
          <w:rFonts w:ascii="Palatino LT Std Light" w:hAnsi="Palatino LT Std Light" w:cs="Arial"/>
          <w:color w:val="000000"/>
          <w:sz w:val="22"/>
          <w:szCs w:val="22"/>
        </w:rPr>
        <w:t>Awaab</w:t>
      </w:r>
      <w:proofErr w:type="spellEnd"/>
      <w:r>
        <w:rPr>
          <w:rFonts w:ascii="Palatino LT Std Light" w:hAnsi="Palatino LT Std Light" w:cs="Arial"/>
          <w:color w:val="000000"/>
          <w:sz w:val="22"/>
          <w:szCs w:val="22"/>
        </w:rPr>
        <w:t xml:space="preserve"> </w:t>
      </w:r>
      <w:proofErr w:type="spellStart"/>
      <w:r>
        <w:rPr>
          <w:rFonts w:ascii="Palatino LT Std Light" w:hAnsi="Palatino LT Std Light" w:cs="Arial"/>
          <w:color w:val="000000"/>
          <w:sz w:val="22"/>
          <w:szCs w:val="22"/>
        </w:rPr>
        <w:t>Ishak</w:t>
      </w:r>
      <w:proofErr w:type="spellEnd"/>
      <w:r w:rsidR="009B7666" w:rsidRPr="009B7666">
        <w:rPr>
          <w:rFonts w:ascii="Palatino LT Std Light" w:hAnsi="Palatino LT Std Light" w:cs="Arial"/>
          <w:color w:val="000000"/>
          <w:sz w:val="22"/>
          <w:szCs w:val="22"/>
        </w:rPr>
        <w:t xml:space="preserve"> was a tragedy, it is not an isolated case. Each organisation in our Alliance has seen conditions like tho</w:t>
      </w:r>
      <w:r>
        <w:rPr>
          <w:rFonts w:ascii="Palatino LT Std Light" w:hAnsi="Palatino LT Std Light" w:cs="Arial"/>
          <w:color w:val="000000"/>
          <w:sz w:val="22"/>
          <w:szCs w:val="22"/>
        </w:rPr>
        <w:t xml:space="preserve">se suffered by the </w:t>
      </w:r>
      <w:proofErr w:type="spellStart"/>
      <w:r>
        <w:rPr>
          <w:rFonts w:ascii="Palatino LT Std Light" w:hAnsi="Palatino LT Std Light" w:cs="Arial"/>
          <w:color w:val="000000"/>
          <w:sz w:val="22"/>
          <w:szCs w:val="22"/>
        </w:rPr>
        <w:t>Ishak</w:t>
      </w:r>
      <w:proofErr w:type="spellEnd"/>
      <w:r>
        <w:rPr>
          <w:rFonts w:ascii="Palatino LT Std Light" w:hAnsi="Palatino LT Std Light" w:cs="Arial"/>
          <w:color w:val="000000"/>
          <w:sz w:val="22"/>
          <w:szCs w:val="22"/>
        </w:rPr>
        <w:t xml:space="preserve"> family</w:t>
      </w:r>
      <w:r w:rsidR="009B7666" w:rsidRPr="009B7666">
        <w:rPr>
          <w:rFonts w:ascii="Palatino LT Std Light" w:hAnsi="Palatino LT Std Light" w:cs="Arial"/>
          <w:color w:val="000000"/>
          <w:sz w:val="22"/>
          <w:szCs w:val="22"/>
        </w:rPr>
        <w:t xml:space="preserve"> in homes up and down the country.</w:t>
      </w:r>
      <w:r>
        <w:rPr>
          <w:rFonts w:ascii="Palatino LT Std Light" w:hAnsi="Palatino LT Std Light" w:cs="Arial"/>
          <w:color w:val="000000"/>
          <w:sz w:val="22"/>
          <w:szCs w:val="22"/>
        </w:rPr>
        <w:t xml:space="preserve"> </w:t>
      </w:r>
      <w:r w:rsidR="009B7666" w:rsidRPr="009B7666">
        <w:rPr>
          <w:rFonts w:ascii="Palatino LT Std Light" w:hAnsi="Palatino LT Std Light" w:cs="Arial"/>
          <w:color w:val="000000"/>
          <w:sz w:val="22"/>
          <w:szCs w:val="22"/>
        </w:rPr>
        <w:t xml:space="preserve">Each has heard tenants raise concerns about the safety of their homes and been similarly ignored. </w:t>
      </w:r>
      <w:r w:rsidR="009B7666" w:rsidRPr="009B7666">
        <w:rPr>
          <w:rFonts w:ascii="Palatino LT Std Light" w:hAnsi="Palatino LT Std Light" w:cs="Arial"/>
          <w:color w:val="000000"/>
          <w:sz w:val="22"/>
          <w:szCs w:val="22"/>
          <w:shd w:val="clear" w:color="auto" w:fill="FFFFFF"/>
        </w:rPr>
        <w:t xml:space="preserve">Each has seen how marginalised communities face discriminatory treatment and worse conditions within the housing system. </w:t>
      </w:r>
      <w:r w:rsidR="009B7666" w:rsidRPr="009B7666">
        <w:rPr>
          <w:rFonts w:ascii="Palatino LT Std Light" w:hAnsi="Palatino LT Std Light" w:cs="Arial"/>
          <w:color w:val="000000"/>
          <w:sz w:val="22"/>
          <w:szCs w:val="22"/>
        </w:rPr>
        <w:t>Ea</w:t>
      </w:r>
      <w:r>
        <w:rPr>
          <w:rFonts w:ascii="Palatino LT Std Light" w:hAnsi="Palatino LT Std Light" w:cs="Arial"/>
          <w:color w:val="000000"/>
          <w:sz w:val="22"/>
          <w:szCs w:val="22"/>
        </w:rPr>
        <w:t>ch feels strongly that our broken</w:t>
      </w:r>
      <w:r w:rsidR="009B7666" w:rsidRPr="009B7666">
        <w:rPr>
          <w:rFonts w:ascii="Palatino LT Std Light" w:hAnsi="Palatino LT Std Light" w:cs="Arial"/>
          <w:color w:val="000000"/>
          <w:sz w:val="22"/>
          <w:szCs w:val="22"/>
        </w:rPr>
        <w:t xml:space="preserve"> housing </w:t>
      </w:r>
      <w:r>
        <w:rPr>
          <w:rFonts w:ascii="Palatino LT Std Light" w:hAnsi="Palatino LT Std Light" w:cs="Arial"/>
          <w:color w:val="000000"/>
          <w:sz w:val="22"/>
          <w:szCs w:val="22"/>
        </w:rPr>
        <w:t xml:space="preserve">model </w:t>
      </w:r>
      <w:r w:rsidR="009B7666" w:rsidRPr="009B7666">
        <w:rPr>
          <w:rFonts w:ascii="Palatino LT Std Light" w:hAnsi="Palatino LT Std Light" w:cs="Arial"/>
          <w:color w:val="000000"/>
          <w:sz w:val="22"/>
          <w:szCs w:val="22"/>
        </w:rPr>
        <w:t>has crea</w:t>
      </w:r>
      <w:r w:rsidR="004D1DD8">
        <w:rPr>
          <w:rFonts w:ascii="Palatino LT Std Light" w:hAnsi="Palatino LT Std Light" w:cs="Arial"/>
          <w:color w:val="000000"/>
          <w:sz w:val="22"/>
          <w:szCs w:val="22"/>
        </w:rPr>
        <w:t>ted a public health crisis in which</w:t>
      </w:r>
      <w:r w:rsidR="009B7666" w:rsidRPr="009B7666">
        <w:rPr>
          <w:rFonts w:ascii="Palatino LT Std Light" w:hAnsi="Palatino LT Std Light" w:cs="Arial"/>
          <w:color w:val="000000"/>
          <w:sz w:val="22"/>
          <w:szCs w:val="22"/>
        </w:rPr>
        <w:t xml:space="preserve"> there are likely </w:t>
      </w:r>
      <w:r w:rsidR="006A7269">
        <w:rPr>
          <w:rFonts w:ascii="Palatino LT Std Light" w:hAnsi="Palatino LT Std Light" w:cs="Arial"/>
          <w:color w:val="000000"/>
          <w:sz w:val="22"/>
          <w:szCs w:val="22"/>
        </w:rPr>
        <w:t xml:space="preserve">many more </w:t>
      </w:r>
      <w:proofErr w:type="spellStart"/>
      <w:r w:rsidR="006A7269">
        <w:rPr>
          <w:rFonts w:ascii="Palatino LT Std Light" w:hAnsi="Palatino LT Std Light" w:cs="Arial"/>
          <w:color w:val="000000"/>
          <w:sz w:val="22"/>
          <w:szCs w:val="22"/>
        </w:rPr>
        <w:t>Awaabs</w:t>
      </w:r>
      <w:proofErr w:type="spellEnd"/>
      <w:r w:rsidR="006A7269">
        <w:rPr>
          <w:rFonts w:ascii="Palatino LT Std Light" w:hAnsi="Palatino LT Std Light" w:cs="Arial"/>
          <w:color w:val="000000"/>
          <w:sz w:val="22"/>
          <w:szCs w:val="22"/>
        </w:rPr>
        <w:t xml:space="preserve"> who</w:t>
      </w:r>
      <w:r w:rsidR="009B7666" w:rsidRPr="009B7666">
        <w:rPr>
          <w:rFonts w:ascii="Palatino LT Std Light" w:hAnsi="Palatino LT Std Light" w:cs="Arial"/>
          <w:color w:val="000000"/>
          <w:sz w:val="22"/>
          <w:szCs w:val="22"/>
        </w:rPr>
        <w:t xml:space="preserve"> we simply do not know about. Each knows there will be more deaths if the government does not act. </w:t>
      </w:r>
    </w:p>
    <w:p w:rsidR="009B7666" w:rsidRPr="009B7666" w:rsidRDefault="009B7666" w:rsidP="003F5FEC">
      <w:pPr>
        <w:jc w:val="both"/>
        <w:rPr>
          <w:rFonts w:ascii="Palatino LT Std Light" w:hAnsi="Palatino LT Std Light"/>
          <w:szCs w:val="22"/>
        </w:rPr>
      </w:pPr>
    </w:p>
    <w:p w:rsidR="003F5FEC" w:rsidRDefault="009B7666" w:rsidP="003F5FEC">
      <w:pPr>
        <w:pStyle w:val="NormalWeb"/>
        <w:spacing w:before="0" w:beforeAutospacing="0" w:after="0" w:afterAutospacing="0"/>
        <w:jc w:val="both"/>
        <w:rPr>
          <w:rFonts w:ascii="Palatino LT Std Light" w:hAnsi="Palatino LT Std Light" w:cs="Arial"/>
          <w:color w:val="000000"/>
          <w:sz w:val="22"/>
          <w:szCs w:val="22"/>
        </w:rPr>
      </w:pPr>
      <w:r w:rsidRPr="009B7666">
        <w:rPr>
          <w:rFonts w:ascii="Palatino LT Std Light" w:hAnsi="Palatino LT Std Light" w:cs="Arial"/>
          <w:color w:val="000000"/>
          <w:sz w:val="22"/>
          <w:szCs w:val="22"/>
        </w:rPr>
        <w:t xml:space="preserve">We welcome your clear response to </w:t>
      </w:r>
      <w:proofErr w:type="spellStart"/>
      <w:r w:rsidRPr="009B7666">
        <w:rPr>
          <w:rFonts w:ascii="Palatino LT Std Light" w:hAnsi="Palatino LT Std Light" w:cs="Arial"/>
          <w:color w:val="000000"/>
          <w:sz w:val="22"/>
          <w:szCs w:val="22"/>
        </w:rPr>
        <w:t>Awaab’s</w:t>
      </w:r>
      <w:proofErr w:type="spellEnd"/>
      <w:r w:rsidRPr="009B7666">
        <w:rPr>
          <w:rFonts w:ascii="Palatino LT Std Light" w:hAnsi="Palatino LT Std Light" w:cs="Arial"/>
          <w:color w:val="000000"/>
          <w:sz w:val="22"/>
          <w:szCs w:val="22"/>
        </w:rPr>
        <w:t xml:space="preserve"> death, and the willingne</w:t>
      </w:r>
      <w:r w:rsidR="003B40D5">
        <w:rPr>
          <w:rFonts w:ascii="Palatino LT Std Light" w:hAnsi="Palatino LT Std Light" w:cs="Arial"/>
          <w:color w:val="000000"/>
          <w:sz w:val="22"/>
          <w:szCs w:val="22"/>
        </w:rPr>
        <w:t>ss you have shown to ensure</w:t>
      </w:r>
      <w:r w:rsidRPr="009B7666">
        <w:rPr>
          <w:rFonts w:ascii="Palatino LT Std Light" w:hAnsi="Palatino LT Std Light" w:cs="Arial"/>
          <w:color w:val="000000"/>
          <w:sz w:val="22"/>
          <w:szCs w:val="22"/>
        </w:rPr>
        <w:t xml:space="preserve"> landlords face consequences when they fail tenants. However, we wish to make the following points, and request that you provide detailed responses to each:</w:t>
      </w:r>
    </w:p>
    <w:p w:rsidR="004B4595" w:rsidRDefault="009B7666" w:rsidP="003F5FEC">
      <w:pPr>
        <w:pStyle w:val="NormalWeb"/>
        <w:spacing w:before="0" w:beforeAutospacing="0" w:after="0" w:afterAutospacing="0"/>
        <w:jc w:val="both"/>
        <w:rPr>
          <w:rFonts w:ascii="Palatino LT Std Light" w:hAnsi="Palatino LT Std Light" w:cs="Arial"/>
          <w:color w:val="000000"/>
          <w:sz w:val="22"/>
          <w:szCs w:val="22"/>
        </w:rPr>
      </w:pPr>
      <w:r w:rsidRPr="009B7666">
        <w:rPr>
          <w:rFonts w:ascii="Palatino LT Std Light" w:hAnsi="Palatino LT Std Light" w:cs="Arial"/>
          <w:color w:val="000000"/>
          <w:sz w:val="22"/>
          <w:szCs w:val="22"/>
        </w:rPr>
        <w:br/>
      </w:r>
    </w:p>
    <w:p w:rsidR="003F5FEC" w:rsidRDefault="009B7666" w:rsidP="003F5FEC">
      <w:pPr>
        <w:pStyle w:val="NormalWeb"/>
        <w:numPr>
          <w:ilvl w:val="0"/>
          <w:numId w:val="11"/>
        </w:numPr>
        <w:shd w:val="clear" w:color="auto" w:fill="FFFFFF"/>
        <w:spacing w:before="0" w:beforeAutospacing="0" w:after="0" w:afterAutospacing="0"/>
        <w:ind w:hanging="436"/>
        <w:jc w:val="both"/>
        <w:textAlignment w:val="baseline"/>
        <w:rPr>
          <w:rFonts w:ascii="Palatino LT Std Light" w:hAnsi="Palatino LT Std Light" w:cs="Arial"/>
          <w:color w:val="000000"/>
          <w:sz w:val="22"/>
          <w:szCs w:val="22"/>
        </w:rPr>
      </w:pPr>
      <w:r w:rsidRPr="003F5FEC">
        <w:rPr>
          <w:rFonts w:ascii="Palatino LT Std Light" w:hAnsi="Palatino LT Std Light" w:cs="Arial"/>
          <w:color w:val="000000"/>
          <w:sz w:val="22"/>
          <w:szCs w:val="22"/>
        </w:rPr>
        <w:lastRenderedPageBreak/>
        <w:t xml:space="preserve">It is right that the board of Rochdale Borough Housing (‘RBH’) have finally resigned in disgrace following the scandalous death of </w:t>
      </w:r>
      <w:proofErr w:type="spellStart"/>
      <w:r w:rsidRPr="003F5FEC">
        <w:rPr>
          <w:rFonts w:ascii="Palatino LT Std Light" w:hAnsi="Palatino LT Std Light" w:cs="Arial"/>
          <w:color w:val="000000"/>
          <w:sz w:val="22"/>
          <w:szCs w:val="22"/>
        </w:rPr>
        <w:t>Awaab</w:t>
      </w:r>
      <w:proofErr w:type="spellEnd"/>
      <w:r w:rsidRPr="003F5FEC">
        <w:rPr>
          <w:rFonts w:ascii="Palatino LT Std Light" w:hAnsi="Palatino LT Std Light" w:cs="Arial"/>
          <w:color w:val="000000"/>
          <w:sz w:val="22"/>
          <w:szCs w:val="22"/>
        </w:rPr>
        <w:t xml:space="preserve"> </w:t>
      </w:r>
      <w:proofErr w:type="spellStart"/>
      <w:r w:rsidRPr="003F5FEC">
        <w:rPr>
          <w:rFonts w:ascii="Palatino LT Std Light" w:hAnsi="Palatino LT Std Light" w:cs="Arial"/>
          <w:color w:val="000000"/>
          <w:sz w:val="22"/>
          <w:szCs w:val="22"/>
        </w:rPr>
        <w:t>Ishak</w:t>
      </w:r>
      <w:proofErr w:type="spellEnd"/>
      <w:r w:rsidRPr="003F5FEC">
        <w:rPr>
          <w:rFonts w:ascii="Palatino LT Std Light" w:hAnsi="Palatino LT Std Light" w:cs="Arial"/>
          <w:color w:val="000000"/>
          <w:sz w:val="22"/>
          <w:szCs w:val="22"/>
        </w:rPr>
        <w:t xml:space="preserve">, three weeks after </w:t>
      </w:r>
      <w:proofErr w:type="spellStart"/>
      <w:r w:rsidRPr="003F5FEC">
        <w:rPr>
          <w:rFonts w:ascii="Palatino LT Std Light" w:hAnsi="Palatino LT Std Light" w:cs="Arial"/>
          <w:color w:val="000000"/>
          <w:sz w:val="22"/>
          <w:szCs w:val="22"/>
        </w:rPr>
        <w:t>Awaab’s</w:t>
      </w:r>
      <w:proofErr w:type="spellEnd"/>
      <w:r w:rsidRPr="003F5FEC">
        <w:rPr>
          <w:rFonts w:ascii="Palatino LT Std Light" w:hAnsi="Palatino LT Std Light" w:cs="Arial"/>
          <w:color w:val="000000"/>
          <w:sz w:val="22"/>
          <w:szCs w:val="22"/>
        </w:rPr>
        <w:t xml:space="preserve"> family</w:t>
      </w:r>
      <w:r w:rsidR="003F5FEC">
        <w:rPr>
          <w:rFonts w:ascii="Palatino LT Std Light" w:hAnsi="Palatino LT Std Light" w:cs="Arial"/>
          <w:color w:val="000000"/>
          <w:sz w:val="22"/>
          <w:szCs w:val="22"/>
        </w:rPr>
        <w:t xml:space="preserve"> called for them to step down. As you will know,</w:t>
      </w:r>
      <w:r w:rsidRPr="003F5FEC">
        <w:rPr>
          <w:rFonts w:ascii="Palatino LT Std Light" w:hAnsi="Palatino LT Std Light" w:cs="Arial"/>
          <w:color w:val="000000"/>
          <w:sz w:val="22"/>
          <w:szCs w:val="22"/>
        </w:rPr>
        <w:t xml:space="preserve"> RBH </w:t>
      </w:r>
      <w:r w:rsidR="003F5FEC">
        <w:rPr>
          <w:rFonts w:ascii="Palatino LT Std Light" w:hAnsi="Palatino LT Std Light" w:cs="Arial"/>
          <w:color w:val="000000"/>
          <w:sz w:val="22"/>
          <w:szCs w:val="22"/>
        </w:rPr>
        <w:t xml:space="preserve">shockingly </w:t>
      </w:r>
      <w:r w:rsidRPr="003F5FEC">
        <w:rPr>
          <w:rFonts w:ascii="Palatino LT Std Light" w:hAnsi="Palatino LT Std Light" w:cs="Arial"/>
          <w:color w:val="000000"/>
          <w:sz w:val="22"/>
          <w:szCs w:val="22"/>
        </w:rPr>
        <w:t xml:space="preserve">waited nearly two years following </w:t>
      </w:r>
      <w:proofErr w:type="spellStart"/>
      <w:r w:rsidRPr="003F5FEC">
        <w:rPr>
          <w:rFonts w:ascii="Palatino LT Std Light" w:hAnsi="Palatino LT Std Light" w:cs="Arial"/>
          <w:color w:val="000000"/>
          <w:sz w:val="22"/>
          <w:szCs w:val="22"/>
        </w:rPr>
        <w:t>Awaab’s</w:t>
      </w:r>
      <w:proofErr w:type="spellEnd"/>
      <w:r w:rsidRPr="003F5FEC">
        <w:rPr>
          <w:rFonts w:ascii="Palatino LT Std Light" w:hAnsi="Palatino LT Std Light" w:cs="Arial"/>
          <w:color w:val="000000"/>
          <w:sz w:val="22"/>
          <w:szCs w:val="22"/>
        </w:rPr>
        <w:t xml:space="preserve"> death to inspect other properties on the estate, leaving hundreds more families exposed to dangerous mould and damp</w:t>
      </w:r>
      <w:r w:rsidR="003F5FEC">
        <w:rPr>
          <w:rFonts w:ascii="Palatino LT Std Light" w:hAnsi="Palatino LT Std Light" w:cs="Arial"/>
          <w:color w:val="000000"/>
          <w:sz w:val="22"/>
          <w:szCs w:val="22"/>
        </w:rPr>
        <w:t xml:space="preserve"> in the meanwhile</w:t>
      </w:r>
      <w:r w:rsidRPr="003F5FEC">
        <w:rPr>
          <w:rFonts w:ascii="Palatino LT Std Light" w:hAnsi="Palatino LT Std Light" w:cs="Arial"/>
          <w:color w:val="000000"/>
          <w:sz w:val="22"/>
          <w:szCs w:val="22"/>
        </w:rPr>
        <w:t>.</w:t>
      </w:r>
    </w:p>
    <w:p w:rsidR="003F5FEC" w:rsidRDefault="003F5FEC" w:rsidP="003F5FEC">
      <w:pPr>
        <w:pStyle w:val="NormalWeb"/>
        <w:shd w:val="clear" w:color="auto" w:fill="FFFFFF"/>
        <w:spacing w:before="0" w:beforeAutospacing="0" w:after="0" w:afterAutospacing="0"/>
        <w:ind w:left="720"/>
        <w:jc w:val="both"/>
        <w:textAlignment w:val="baseline"/>
        <w:rPr>
          <w:rFonts w:ascii="Palatino LT Std Light" w:hAnsi="Palatino LT Std Light" w:cs="Arial"/>
          <w:color w:val="000000"/>
          <w:sz w:val="22"/>
          <w:szCs w:val="22"/>
        </w:rPr>
      </w:pPr>
    </w:p>
    <w:p w:rsidR="003F5FEC" w:rsidRDefault="009B7666" w:rsidP="003F5FEC">
      <w:pPr>
        <w:pStyle w:val="NormalWeb"/>
        <w:shd w:val="clear" w:color="auto" w:fill="FFFFFF"/>
        <w:spacing w:before="0" w:beforeAutospacing="0" w:after="0" w:afterAutospacing="0"/>
        <w:ind w:left="720"/>
        <w:jc w:val="both"/>
        <w:textAlignment w:val="baseline"/>
        <w:rPr>
          <w:rFonts w:ascii="Palatino LT Std Light" w:hAnsi="Palatino LT Std Light" w:cs="Arial"/>
          <w:b/>
          <w:bCs/>
          <w:color w:val="000000"/>
          <w:sz w:val="22"/>
          <w:szCs w:val="22"/>
        </w:rPr>
      </w:pPr>
      <w:r w:rsidRPr="003F5FEC">
        <w:rPr>
          <w:rFonts w:ascii="Palatino LT Std Light" w:hAnsi="Palatino LT Std Light" w:cs="Arial"/>
          <w:b/>
          <w:bCs/>
          <w:color w:val="000000"/>
          <w:sz w:val="22"/>
          <w:szCs w:val="22"/>
        </w:rPr>
        <w:t>What further steps beyond the Social Housing (Regulation) Bill will the government take to improve the culture within so</w:t>
      </w:r>
      <w:r w:rsidR="003F5FEC">
        <w:rPr>
          <w:rFonts w:ascii="Palatino LT Std Light" w:hAnsi="Palatino LT Std Light" w:cs="Arial"/>
          <w:b/>
          <w:bCs/>
          <w:color w:val="000000"/>
          <w:sz w:val="22"/>
          <w:szCs w:val="22"/>
        </w:rPr>
        <w:t>cial landlords’ organisations</w:t>
      </w:r>
      <w:r w:rsidR="00495C3B">
        <w:rPr>
          <w:rFonts w:ascii="Palatino LT Std Light" w:hAnsi="Palatino LT Std Light" w:cs="Arial"/>
          <w:b/>
          <w:bCs/>
          <w:color w:val="000000"/>
          <w:sz w:val="22"/>
          <w:szCs w:val="22"/>
        </w:rPr>
        <w:t xml:space="preserve"> - including</w:t>
      </w:r>
      <w:r w:rsidRPr="003F5FEC">
        <w:rPr>
          <w:rFonts w:ascii="Palatino LT Std Light" w:hAnsi="Palatino LT Std Light" w:cs="Arial"/>
          <w:b/>
          <w:bCs/>
          <w:color w:val="000000"/>
          <w:sz w:val="22"/>
          <w:szCs w:val="22"/>
        </w:rPr>
        <w:t xml:space="preserve"> standards of candour</w:t>
      </w:r>
      <w:r w:rsidR="00495C3B">
        <w:rPr>
          <w:rFonts w:ascii="Palatino LT Std Light" w:hAnsi="Palatino LT Std Light" w:cs="Arial"/>
          <w:b/>
          <w:bCs/>
          <w:color w:val="000000"/>
          <w:sz w:val="22"/>
          <w:szCs w:val="22"/>
        </w:rPr>
        <w:t xml:space="preserve"> – in order to</w:t>
      </w:r>
      <w:r w:rsidR="003F5FEC">
        <w:rPr>
          <w:rFonts w:ascii="Palatino LT Std Light" w:hAnsi="Palatino LT Std Light" w:cs="Arial"/>
          <w:b/>
          <w:bCs/>
          <w:color w:val="000000"/>
          <w:sz w:val="22"/>
          <w:szCs w:val="22"/>
        </w:rPr>
        <w:t xml:space="preserve"> ensure social landlords who fail their tenants </w:t>
      </w:r>
      <w:r w:rsidR="00495C3B">
        <w:rPr>
          <w:rFonts w:ascii="Palatino LT Std Light" w:hAnsi="Palatino LT Std Light" w:cs="Arial"/>
          <w:b/>
          <w:bCs/>
          <w:color w:val="000000"/>
          <w:sz w:val="22"/>
          <w:szCs w:val="22"/>
        </w:rPr>
        <w:t>are transparent regarding their mistakes</w:t>
      </w:r>
      <w:r w:rsidRPr="003F5FEC">
        <w:rPr>
          <w:rFonts w:ascii="Palatino LT Std Light" w:hAnsi="Palatino LT Std Light" w:cs="Arial"/>
          <w:b/>
          <w:bCs/>
          <w:color w:val="000000"/>
          <w:sz w:val="22"/>
          <w:szCs w:val="22"/>
        </w:rPr>
        <w:t>?</w:t>
      </w:r>
    </w:p>
    <w:p w:rsidR="003F5FEC" w:rsidRDefault="003F5FEC" w:rsidP="003F5FEC">
      <w:pPr>
        <w:pStyle w:val="NormalWeb"/>
        <w:shd w:val="clear" w:color="auto" w:fill="FFFFFF"/>
        <w:spacing w:before="0" w:beforeAutospacing="0" w:after="0" w:afterAutospacing="0"/>
        <w:ind w:left="720"/>
        <w:jc w:val="both"/>
        <w:textAlignment w:val="baseline"/>
        <w:rPr>
          <w:rFonts w:ascii="Palatino LT Std Light" w:hAnsi="Palatino LT Std Light" w:cs="Arial"/>
          <w:b/>
          <w:bCs/>
          <w:color w:val="000000"/>
          <w:sz w:val="22"/>
          <w:szCs w:val="22"/>
        </w:rPr>
      </w:pPr>
    </w:p>
    <w:p w:rsidR="003F5FEC" w:rsidRPr="003F5FEC" w:rsidRDefault="003F5FEC" w:rsidP="003F5FEC">
      <w:pPr>
        <w:pStyle w:val="NormalWeb"/>
        <w:shd w:val="clear" w:color="auto" w:fill="FFFFFF"/>
        <w:spacing w:before="0" w:beforeAutospacing="0" w:after="0" w:afterAutospacing="0"/>
        <w:ind w:left="720"/>
        <w:jc w:val="both"/>
        <w:textAlignment w:val="baseline"/>
        <w:rPr>
          <w:rFonts w:ascii="Palatino LT Std Light" w:hAnsi="Palatino LT Std Light" w:cs="Arial"/>
          <w:color w:val="000000"/>
          <w:sz w:val="22"/>
          <w:szCs w:val="22"/>
        </w:rPr>
      </w:pPr>
    </w:p>
    <w:p w:rsidR="009B7666" w:rsidRPr="009B7666" w:rsidRDefault="009B7666" w:rsidP="003F5FEC">
      <w:pPr>
        <w:pStyle w:val="NormalWeb"/>
        <w:numPr>
          <w:ilvl w:val="0"/>
          <w:numId w:val="12"/>
        </w:numPr>
        <w:spacing w:before="0" w:beforeAutospacing="0" w:after="0" w:afterAutospacing="0"/>
        <w:ind w:left="709" w:hanging="425"/>
        <w:jc w:val="both"/>
        <w:textAlignment w:val="baseline"/>
        <w:rPr>
          <w:rFonts w:ascii="Palatino LT Std Light" w:hAnsi="Palatino LT Std Light" w:cs="Arial"/>
          <w:color w:val="000000"/>
          <w:sz w:val="22"/>
          <w:szCs w:val="22"/>
        </w:rPr>
      </w:pPr>
      <w:r w:rsidRPr="009B7666">
        <w:rPr>
          <w:rFonts w:ascii="Palatino LT Std Light" w:hAnsi="Palatino LT Std Light" w:cs="Arial"/>
          <w:color w:val="000000"/>
          <w:sz w:val="22"/>
          <w:szCs w:val="22"/>
        </w:rPr>
        <w:t>Tenants, not landlords, ultimately suffer when cuts are made as punishment for fai</w:t>
      </w:r>
      <w:r w:rsidR="00495C3B">
        <w:rPr>
          <w:rFonts w:ascii="Palatino LT Std Light" w:hAnsi="Palatino LT Std Light" w:cs="Arial"/>
          <w:color w:val="000000"/>
          <w:sz w:val="22"/>
          <w:szCs w:val="22"/>
        </w:rPr>
        <w:t>lure</w:t>
      </w:r>
      <w:r w:rsidRPr="009B7666">
        <w:rPr>
          <w:rFonts w:ascii="Palatino LT Std Light" w:hAnsi="Palatino LT Std Light" w:cs="Arial"/>
          <w:color w:val="000000"/>
          <w:sz w:val="22"/>
          <w:szCs w:val="22"/>
        </w:rPr>
        <w:t>. Instead of cutting grants to social landlords, the government should look at ways to ensure grants genuinely push up standards and new housing supply on a systematic rather than ad-hoc basis. </w:t>
      </w:r>
    </w:p>
    <w:p w:rsidR="009B7666" w:rsidRPr="009B7666" w:rsidRDefault="009B7666" w:rsidP="003F5FEC">
      <w:pPr>
        <w:jc w:val="both"/>
        <w:rPr>
          <w:rFonts w:ascii="Palatino LT Std Light" w:hAnsi="Palatino LT Std Light"/>
          <w:szCs w:val="22"/>
        </w:rPr>
      </w:pPr>
    </w:p>
    <w:p w:rsidR="009B7666" w:rsidRPr="009B7666" w:rsidRDefault="00495C3B" w:rsidP="003F5FEC">
      <w:pPr>
        <w:pStyle w:val="NormalWeb"/>
        <w:spacing w:before="0" w:beforeAutospacing="0" w:after="0" w:afterAutospacing="0"/>
        <w:ind w:left="720"/>
        <w:jc w:val="both"/>
        <w:rPr>
          <w:rFonts w:ascii="Palatino LT Std Light" w:hAnsi="Palatino LT Std Light"/>
          <w:sz w:val="22"/>
          <w:szCs w:val="22"/>
        </w:rPr>
      </w:pPr>
      <w:r>
        <w:rPr>
          <w:rFonts w:ascii="Palatino LT Std Light" w:hAnsi="Palatino LT Std Light" w:cs="Arial"/>
          <w:b/>
          <w:bCs/>
          <w:color w:val="000000"/>
          <w:sz w:val="22"/>
          <w:szCs w:val="22"/>
        </w:rPr>
        <w:t>What steps are</w:t>
      </w:r>
      <w:r w:rsidR="009B7666" w:rsidRPr="009B7666">
        <w:rPr>
          <w:rFonts w:ascii="Palatino LT Std Light" w:hAnsi="Palatino LT Std Light" w:cs="Arial"/>
          <w:b/>
          <w:bCs/>
          <w:color w:val="000000"/>
          <w:sz w:val="22"/>
          <w:szCs w:val="22"/>
        </w:rPr>
        <w:t xml:space="preserve"> the government taking to further these aims?</w:t>
      </w:r>
    </w:p>
    <w:p w:rsidR="009B7666" w:rsidRDefault="009B7666" w:rsidP="003F5FEC">
      <w:pPr>
        <w:jc w:val="both"/>
        <w:rPr>
          <w:rFonts w:ascii="Palatino LT Std Light" w:hAnsi="Palatino LT Std Light"/>
          <w:szCs w:val="22"/>
        </w:rPr>
      </w:pPr>
    </w:p>
    <w:p w:rsidR="003F5FEC" w:rsidRPr="009B7666" w:rsidRDefault="003F5FEC" w:rsidP="003F5FEC">
      <w:pPr>
        <w:jc w:val="both"/>
        <w:rPr>
          <w:rFonts w:ascii="Palatino LT Std Light" w:hAnsi="Palatino LT Std Light"/>
          <w:szCs w:val="22"/>
        </w:rPr>
      </w:pPr>
    </w:p>
    <w:p w:rsidR="009B7666" w:rsidRDefault="009B7666" w:rsidP="003F5FEC">
      <w:pPr>
        <w:pStyle w:val="NormalWeb"/>
        <w:numPr>
          <w:ilvl w:val="0"/>
          <w:numId w:val="13"/>
        </w:numPr>
        <w:spacing w:before="0" w:beforeAutospacing="0" w:after="0" w:afterAutospacing="0"/>
        <w:ind w:left="709" w:hanging="425"/>
        <w:jc w:val="both"/>
        <w:textAlignment w:val="baseline"/>
        <w:rPr>
          <w:rFonts w:ascii="Palatino LT Std Light" w:hAnsi="Palatino LT Std Light" w:cs="Arial"/>
          <w:color w:val="000000"/>
          <w:sz w:val="22"/>
          <w:szCs w:val="22"/>
        </w:rPr>
      </w:pPr>
      <w:r w:rsidRPr="009B7666">
        <w:rPr>
          <w:rFonts w:ascii="Palatino LT Std Light" w:hAnsi="Palatino LT Std Light" w:cs="Arial"/>
          <w:color w:val="000000"/>
          <w:sz w:val="22"/>
          <w:szCs w:val="22"/>
        </w:rPr>
        <w:t>There are around 900,000 homes in England w</w:t>
      </w:r>
      <w:r w:rsidR="00237BFA">
        <w:rPr>
          <w:rFonts w:ascii="Palatino LT Std Light" w:hAnsi="Palatino LT Std Light" w:cs="Arial"/>
          <w:color w:val="000000"/>
          <w:sz w:val="22"/>
          <w:szCs w:val="22"/>
        </w:rPr>
        <w:t>ith damp and mould, including 4</w:t>
      </w:r>
      <w:r w:rsidRPr="009B7666">
        <w:rPr>
          <w:rFonts w:ascii="Palatino LT Std Light" w:hAnsi="Palatino LT Std Light" w:cs="Arial"/>
          <w:color w:val="000000"/>
          <w:sz w:val="22"/>
          <w:szCs w:val="22"/>
        </w:rPr>
        <w:t>6</w:t>
      </w:r>
      <w:r w:rsidR="00237BFA">
        <w:rPr>
          <w:rFonts w:ascii="Palatino LT Std Light" w:hAnsi="Palatino LT Std Light" w:cs="Arial"/>
          <w:color w:val="000000"/>
          <w:sz w:val="22"/>
          <w:szCs w:val="22"/>
        </w:rPr>
        <w:t>5</w:t>
      </w:r>
      <w:r w:rsidRPr="009B7666">
        <w:rPr>
          <w:rFonts w:ascii="Palatino LT Std Light" w:hAnsi="Palatino LT Std Light" w:cs="Arial"/>
          <w:color w:val="000000"/>
          <w:sz w:val="22"/>
          <w:szCs w:val="22"/>
        </w:rPr>
        <w:t>,000 PRS properties</w:t>
      </w:r>
      <w:r w:rsidR="00495C3B">
        <w:rPr>
          <w:rFonts w:ascii="Palatino LT Std Light" w:hAnsi="Palatino LT Std Light" w:cs="Arial"/>
          <w:color w:val="000000"/>
          <w:sz w:val="22"/>
          <w:szCs w:val="22"/>
        </w:rPr>
        <w:t xml:space="preserve">; around 10% of </w:t>
      </w:r>
      <w:r w:rsidR="004D1DD8">
        <w:rPr>
          <w:rFonts w:ascii="Palatino LT Std Light" w:hAnsi="Palatino LT Std Light" w:cs="Arial"/>
          <w:color w:val="000000"/>
          <w:sz w:val="22"/>
          <w:szCs w:val="22"/>
        </w:rPr>
        <w:t xml:space="preserve">all </w:t>
      </w:r>
      <w:r w:rsidR="00495C3B">
        <w:rPr>
          <w:rFonts w:ascii="Palatino LT Std Light" w:hAnsi="Palatino LT Std Light" w:cs="Arial"/>
          <w:color w:val="000000"/>
          <w:sz w:val="22"/>
          <w:szCs w:val="22"/>
        </w:rPr>
        <w:t>homes contain ‘category 1’ hazards</w:t>
      </w:r>
      <w:r w:rsidRPr="009B7666">
        <w:rPr>
          <w:rFonts w:ascii="Palatino LT Std Light" w:hAnsi="Palatino LT Std Light" w:cs="Arial"/>
          <w:color w:val="000000"/>
          <w:sz w:val="22"/>
          <w:szCs w:val="22"/>
        </w:rPr>
        <w:t>.</w:t>
      </w:r>
      <w:r w:rsidR="00495C3B">
        <w:rPr>
          <w:rStyle w:val="FootnoteReference"/>
          <w:rFonts w:ascii="Palatino LT Std Light" w:hAnsi="Palatino LT Std Light" w:cs="Arial"/>
          <w:color w:val="000000"/>
          <w:sz w:val="22"/>
          <w:szCs w:val="22"/>
        </w:rPr>
        <w:footnoteReference w:id="1"/>
      </w:r>
      <w:r w:rsidRPr="009B7666">
        <w:rPr>
          <w:rFonts w:ascii="Palatino LT Std Light" w:hAnsi="Palatino LT Std Light" w:cs="Arial"/>
          <w:color w:val="000000"/>
          <w:sz w:val="22"/>
          <w:szCs w:val="22"/>
        </w:rPr>
        <w:t xml:space="preserve"> This government must take responsibility for the poor standards of homes and for cutting local authority budgets, hampering their ability to inspect for hazards and enforce legal standards, putting families' health at risk. Your own department’s research shows significant non-compliance with hazard notices.</w:t>
      </w:r>
      <w:r w:rsidR="00495C3B">
        <w:rPr>
          <w:rStyle w:val="FootnoteReference"/>
          <w:rFonts w:ascii="Palatino LT Std Light" w:hAnsi="Palatino LT Std Light" w:cs="Arial"/>
          <w:color w:val="000000"/>
          <w:sz w:val="22"/>
          <w:szCs w:val="22"/>
        </w:rPr>
        <w:footnoteReference w:id="2"/>
      </w:r>
      <w:r w:rsidRPr="009B7666">
        <w:rPr>
          <w:rFonts w:ascii="Palatino LT Std Light" w:hAnsi="Palatino LT Std Light" w:cs="Arial"/>
          <w:color w:val="000000"/>
          <w:sz w:val="22"/>
          <w:szCs w:val="22"/>
        </w:rPr>
        <w:t xml:space="preserve"> You have recently agreed this is a significant problem and pledged that “</w:t>
      </w:r>
      <w:r w:rsidRPr="00495C3B">
        <w:rPr>
          <w:rFonts w:ascii="Palatino LT Std Light" w:hAnsi="Palatino LT Std Light" w:cs="Arial"/>
          <w:i/>
          <w:color w:val="000000"/>
          <w:sz w:val="22"/>
          <w:szCs w:val="22"/>
        </w:rPr>
        <w:t>local government [must have] the enforcement resources it needs</w:t>
      </w:r>
      <w:r w:rsidRPr="009B7666">
        <w:rPr>
          <w:rFonts w:ascii="Palatino LT Std Light" w:hAnsi="Palatino LT Std Light" w:cs="Arial"/>
          <w:color w:val="000000"/>
          <w:sz w:val="22"/>
          <w:szCs w:val="22"/>
        </w:rPr>
        <w:t>”.</w:t>
      </w:r>
      <w:r w:rsidR="00495C3B">
        <w:rPr>
          <w:rStyle w:val="FootnoteReference"/>
          <w:rFonts w:ascii="Palatino LT Std Light" w:hAnsi="Palatino LT Std Light" w:cs="Arial"/>
          <w:color w:val="000000"/>
          <w:sz w:val="22"/>
          <w:szCs w:val="22"/>
        </w:rPr>
        <w:footnoteReference w:id="3"/>
      </w:r>
    </w:p>
    <w:p w:rsidR="004B4595" w:rsidRDefault="004B4595" w:rsidP="003F5FEC">
      <w:pPr>
        <w:pStyle w:val="NormalWeb"/>
        <w:spacing w:before="0" w:beforeAutospacing="0" w:after="0" w:afterAutospacing="0"/>
        <w:ind w:left="709"/>
        <w:jc w:val="both"/>
        <w:textAlignment w:val="baseline"/>
        <w:rPr>
          <w:rFonts w:ascii="Palatino LT Std Light" w:hAnsi="Palatino LT Std Light" w:cs="Arial"/>
          <w:color w:val="000000"/>
          <w:sz w:val="22"/>
          <w:szCs w:val="22"/>
        </w:rPr>
      </w:pPr>
    </w:p>
    <w:p w:rsidR="003F5FEC" w:rsidRDefault="004B4595" w:rsidP="003F5FEC">
      <w:pPr>
        <w:pStyle w:val="NormalWeb"/>
        <w:spacing w:before="0" w:beforeAutospacing="0" w:after="0" w:afterAutospacing="0"/>
        <w:ind w:left="709"/>
        <w:jc w:val="both"/>
        <w:textAlignment w:val="baseline"/>
        <w:rPr>
          <w:rFonts w:ascii="Palatino LT Std Light" w:hAnsi="Palatino LT Std Light" w:cs="Arial"/>
          <w:color w:val="000000"/>
          <w:sz w:val="22"/>
          <w:szCs w:val="22"/>
        </w:rPr>
      </w:pPr>
      <w:r w:rsidRPr="009B7666">
        <w:rPr>
          <w:rFonts w:ascii="Palatino LT Std Light" w:hAnsi="Palatino LT Std Light" w:cs="Arial"/>
          <w:b/>
          <w:bCs/>
          <w:color w:val="000000"/>
          <w:sz w:val="22"/>
          <w:szCs w:val="22"/>
        </w:rPr>
        <w:t xml:space="preserve">Please clarify what steps you </w:t>
      </w:r>
      <w:r w:rsidR="00497893">
        <w:rPr>
          <w:rFonts w:ascii="Palatino LT Std Light" w:hAnsi="Palatino LT Std Light" w:cs="Arial"/>
          <w:b/>
          <w:bCs/>
          <w:color w:val="000000"/>
          <w:sz w:val="22"/>
          <w:szCs w:val="22"/>
        </w:rPr>
        <w:t>will take to ensure the proper enforcement of standards – including in relation to the Decent Homes Standard once it has been extended to the PRS – and whether you intend to require PRS landlords to demonstrate compliance through the proposed property portal as a pre-requisite for inclusion on the National Landlord Register.</w:t>
      </w:r>
      <w:r w:rsidR="00497893">
        <w:rPr>
          <w:rFonts w:ascii="Palatino LT Std Light" w:hAnsi="Palatino LT Std Light" w:cs="Arial"/>
          <w:color w:val="000000"/>
          <w:sz w:val="22"/>
          <w:szCs w:val="22"/>
        </w:rPr>
        <w:t xml:space="preserve"> </w:t>
      </w:r>
    </w:p>
    <w:p w:rsidR="00237BFA" w:rsidRPr="00237BFA" w:rsidRDefault="00237BFA" w:rsidP="00237BFA">
      <w:pPr>
        <w:pStyle w:val="NormalWeb"/>
        <w:shd w:val="clear" w:color="auto" w:fill="FFFFFF"/>
        <w:spacing w:before="0" w:beforeAutospacing="0" w:after="0" w:afterAutospacing="0"/>
        <w:ind w:left="709"/>
        <w:jc w:val="both"/>
        <w:rPr>
          <w:rFonts w:ascii="Palatino LT Std Light" w:hAnsi="Palatino LT Std Light"/>
          <w:sz w:val="22"/>
          <w:szCs w:val="22"/>
        </w:rPr>
      </w:pPr>
    </w:p>
    <w:p w:rsidR="00497893" w:rsidRPr="00497893" w:rsidRDefault="00497893" w:rsidP="00497893">
      <w:pPr>
        <w:pStyle w:val="NormalWeb"/>
        <w:shd w:val="clear" w:color="auto" w:fill="FFFFFF"/>
        <w:spacing w:before="0" w:beforeAutospacing="0" w:after="0" w:afterAutospacing="0"/>
        <w:ind w:left="709"/>
        <w:jc w:val="both"/>
        <w:rPr>
          <w:rFonts w:ascii="Palatino LT Std Light" w:hAnsi="Palatino LT Std Light"/>
          <w:sz w:val="22"/>
          <w:szCs w:val="22"/>
        </w:rPr>
      </w:pPr>
    </w:p>
    <w:p w:rsidR="004B4595" w:rsidRPr="003D7F3D" w:rsidRDefault="004B4595" w:rsidP="003F5FEC">
      <w:pPr>
        <w:pStyle w:val="NormalWeb"/>
        <w:numPr>
          <w:ilvl w:val="0"/>
          <w:numId w:val="13"/>
        </w:numPr>
        <w:shd w:val="clear" w:color="auto" w:fill="FFFFFF"/>
        <w:spacing w:before="0" w:beforeAutospacing="0" w:after="0" w:afterAutospacing="0"/>
        <w:ind w:left="709" w:hanging="425"/>
        <w:jc w:val="both"/>
        <w:rPr>
          <w:rFonts w:ascii="Palatino LT Std Light" w:hAnsi="Palatino LT Std Light"/>
          <w:sz w:val="22"/>
          <w:szCs w:val="22"/>
        </w:rPr>
      </w:pPr>
      <w:r w:rsidRPr="009B7666">
        <w:rPr>
          <w:rFonts w:ascii="Palatino LT Std Light" w:hAnsi="Palatino LT Std Light" w:cs="Arial"/>
          <w:color w:val="000000"/>
          <w:sz w:val="22"/>
          <w:szCs w:val="22"/>
        </w:rPr>
        <w:lastRenderedPageBreak/>
        <w:t>We welcome many of the measures contained within the Social Housing (Regulation) Bill. The behaviour of RBH is yet more evidence that the</w:t>
      </w:r>
      <w:r>
        <w:rPr>
          <w:rFonts w:ascii="Palatino LT Std Light" w:hAnsi="Palatino LT Std Light" w:cs="Arial"/>
          <w:color w:val="000000"/>
          <w:sz w:val="22"/>
          <w:szCs w:val="22"/>
        </w:rPr>
        <w:t xml:space="preserve"> Regulator of </w:t>
      </w:r>
      <w:r w:rsidRPr="009B7666">
        <w:rPr>
          <w:rFonts w:ascii="Palatino LT Std Light" w:hAnsi="Palatino LT Std Light" w:cs="Arial"/>
          <w:color w:val="000000"/>
          <w:sz w:val="22"/>
          <w:szCs w:val="22"/>
        </w:rPr>
        <w:t>Social Housing must be given proper powers to tackle the bad practice of social landlords - including intrusive no-notice inspections and robust penalties for failing social landlords - to root out the rotten culture which exists in other orga</w:t>
      </w:r>
      <w:r w:rsidR="004D1DD8">
        <w:rPr>
          <w:rFonts w:ascii="Palatino LT Std Light" w:hAnsi="Palatino LT Std Light" w:cs="Arial"/>
          <w:color w:val="000000"/>
          <w:sz w:val="22"/>
          <w:szCs w:val="22"/>
        </w:rPr>
        <w:t>nisations as it d</w:t>
      </w:r>
      <w:r w:rsidR="006A7269">
        <w:rPr>
          <w:rFonts w:ascii="Palatino LT Std Light" w:hAnsi="Palatino LT Std Light" w:cs="Arial"/>
          <w:color w:val="000000"/>
          <w:sz w:val="22"/>
          <w:szCs w:val="22"/>
        </w:rPr>
        <w:t xml:space="preserve">id at Grenfell and at </w:t>
      </w:r>
      <w:r w:rsidR="004D1DD8">
        <w:rPr>
          <w:rFonts w:ascii="Palatino LT Std Light" w:hAnsi="Palatino LT Std Light" w:cs="Arial"/>
          <w:color w:val="000000"/>
          <w:sz w:val="22"/>
          <w:szCs w:val="22"/>
        </w:rPr>
        <w:t>RBH. However,</w:t>
      </w:r>
      <w:r w:rsidRPr="009B7666">
        <w:rPr>
          <w:rFonts w:ascii="Palatino LT Std Light" w:hAnsi="Palatino LT Std Light" w:cs="Arial"/>
          <w:color w:val="000000"/>
          <w:sz w:val="22"/>
          <w:szCs w:val="22"/>
        </w:rPr>
        <w:t xml:space="preserve"> we remain concerned that residents’ voices will continue to remain too distant from the Regulator; the </w:t>
      </w:r>
      <w:hyperlink r:id="rId10" w:history="1">
        <w:r w:rsidRPr="009B7666">
          <w:rPr>
            <w:rStyle w:val="Hyperlink"/>
            <w:rFonts w:ascii="Palatino LT Std Light" w:hAnsi="Palatino LT Std Light" w:cs="Arial"/>
            <w:color w:val="1155CC"/>
            <w:sz w:val="22"/>
            <w:szCs w:val="22"/>
          </w:rPr>
          <w:t>Social Housing Quality Resident Panel</w:t>
        </w:r>
      </w:hyperlink>
      <w:r w:rsidRPr="009B7666">
        <w:rPr>
          <w:rFonts w:ascii="Palatino LT Std Light" w:hAnsi="Palatino LT Std Light" w:cs="Arial"/>
          <w:color w:val="000000"/>
          <w:sz w:val="22"/>
          <w:szCs w:val="22"/>
        </w:rPr>
        <w:t xml:space="preserve"> is insufficient to provide tenants with </w:t>
      </w:r>
      <w:r w:rsidR="003D29FC">
        <w:rPr>
          <w:rFonts w:ascii="Palatino LT Std Light" w:hAnsi="Palatino LT Std Light" w:cs="Arial"/>
          <w:color w:val="000000"/>
          <w:sz w:val="22"/>
          <w:szCs w:val="22"/>
        </w:rPr>
        <w:t>a proper voice</w:t>
      </w:r>
      <w:r w:rsidRPr="009B7666">
        <w:rPr>
          <w:rFonts w:ascii="Palatino LT Std Light" w:hAnsi="Palatino LT Std Light" w:cs="Arial"/>
          <w:color w:val="000000"/>
          <w:sz w:val="22"/>
          <w:szCs w:val="22"/>
        </w:rPr>
        <w:t>.</w:t>
      </w:r>
    </w:p>
    <w:p w:rsidR="003D7F3D" w:rsidRPr="004B4595" w:rsidRDefault="003D7F3D" w:rsidP="003D7F3D">
      <w:pPr>
        <w:pStyle w:val="NormalWeb"/>
        <w:shd w:val="clear" w:color="auto" w:fill="FFFFFF"/>
        <w:spacing w:before="0" w:beforeAutospacing="0" w:after="0" w:afterAutospacing="0"/>
        <w:ind w:left="709"/>
        <w:jc w:val="both"/>
        <w:rPr>
          <w:rFonts w:ascii="Palatino LT Std Light" w:hAnsi="Palatino LT Std Light"/>
          <w:sz w:val="22"/>
          <w:szCs w:val="22"/>
        </w:rPr>
      </w:pPr>
    </w:p>
    <w:p w:rsidR="004B4595" w:rsidRDefault="004B4595" w:rsidP="003D7F3D">
      <w:pPr>
        <w:pStyle w:val="NormalWeb"/>
        <w:shd w:val="clear" w:color="auto" w:fill="FFFFFF"/>
        <w:spacing w:before="0" w:beforeAutospacing="0" w:after="0" w:afterAutospacing="0"/>
        <w:ind w:left="709"/>
        <w:jc w:val="both"/>
        <w:rPr>
          <w:rFonts w:ascii="Palatino LT Std Light" w:hAnsi="Palatino LT Std Light" w:cs="Arial"/>
          <w:b/>
          <w:color w:val="000000"/>
          <w:sz w:val="22"/>
          <w:szCs w:val="22"/>
        </w:rPr>
      </w:pPr>
      <w:r w:rsidRPr="004B4595">
        <w:rPr>
          <w:rFonts w:ascii="Palatino LT Std Light" w:hAnsi="Palatino LT Std Light" w:cs="Arial"/>
          <w:b/>
          <w:color w:val="000000"/>
          <w:sz w:val="22"/>
          <w:szCs w:val="22"/>
        </w:rPr>
        <w:t>What steps is your d</w:t>
      </w:r>
      <w:r w:rsidR="003D29FC">
        <w:rPr>
          <w:rFonts w:ascii="Palatino LT Std Light" w:hAnsi="Palatino LT Std Light" w:cs="Arial"/>
          <w:b/>
          <w:color w:val="000000"/>
          <w:sz w:val="22"/>
          <w:szCs w:val="22"/>
        </w:rPr>
        <w:t>epartment taking to</w:t>
      </w:r>
      <w:r w:rsidRPr="004B4595">
        <w:rPr>
          <w:rFonts w:ascii="Palatino LT Std Light" w:hAnsi="Palatino LT Std Light" w:cs="Arial"/>
          <w:b/>
          <w:color w:val="000000"/>
          <w:sz w:val="22"/>
          <w:szCs w:val="22"/>
        </w:rPr>
        <w:t xml:space="preserve"> </w:t>
      </w:r>
      <w:r w:rsidR="003D29FC" w:rsidRPr="003D29FC">
        <w:rPr>
          <w:rFonts w:ascii="Palatino LT Std Light" w:hAnsi="Palatino LT Std Light"/>
          <w:b/>
          <w:sz w:val="22"/>
          <w:szCs w:val="22"/>
        </w:rPr>
        <w:t>ensure residents and tenants can raise systemic concerns about landlord malpractice directly with the Regulator and ensure tenants’ voice</w:t>
      </w:r>
      <w:r w:rsidR="00612597">
        <w:rPr>
          <w:rFonts w:ascii="Palatino LT Std Light" w:hAnsi="Palatino LT Std Light"/>
          <w:b/>
          <w:sz w:val="22"/>
          <w:szCs w:val="22"/>
        </w:rPr>
        <w:t>s are</w:t>
      </w:r>
      <w:r w:rsidR="003D29FC" w:rsidRPr="003D29FC">
        <w:rPr>
          <w:rFonts w:ascii="Palatino LT Std Light" w:hAnsi="Palatino LT Std Light"/>
          <w:b/>
          <w:sz w:val="22"/>
          <w:szCs w:val="22"/>
        </w:rPr>
        <w:t xml:space="preserve"> integrated throughout the regulatory system</w:t>
      </w:r>
      <w:r w:rsidRPr="003D29FC">
        <w:rPr>
          <w:rFonts w:ascii="Palatino LT Std Light" w:hAnsi="Palatino LT Std Light" w:cs="Arial"/>
          <w:b/>
          <w:color w:val="000000"/>
          <w:sz w:val="22"/>
          <w:szCs w:val="22"/>
        </w:rPr>
        <w:t>?</w:t>
      </w:r>
    </w:p>
    <w:p w:rsidR="00AF2926" w:rsidRDefault="00AF2926" w:rsidP="003D7F3D">
      <w:pPr>
        <w:pStyle w:val="NormalWeb"/>
        <w:shd w:val="clear" w:color="auto" w:fill="FFFFFF"/>
        <w:spacing w:before="0" w:beforeAutospacing="0" w:after="0" w:afterAutospacing="0"/>
        <w:ind w:left="709"/>
        <w:jc w:val="both"/>
        <w:rPr>
          <w:rFonts w:ascii="Palatino LT Std Light" w:hAnsi="Palatino LT Std Light"/>
          <w:b/>
          <w:sz w:val="22"/>
          <w:szCs w:val="22"/>
        </w:rPr>
      </w:pPr>
    </w:p>
    <w:p w:rsidR="003D7F3D" w:rsidRPr="004B4595" w:rsidRDefault="003D7F3D" w:rsidP="003D7F3D">
      <w:pPr>
        <w:pStyle w:val="NormalWeb"/>
        <w:shd w:val="clear" w:color="auto" w:fill="FFFFFF"/>
        <w:spacing w:before="0" w:beforeAutospacing="0" w:after="0" w:afterAutospacing="0"/>
        <w:ind w:left="709"/>
        <w:jc w:val="both"/>
        <w:rPr>
          <w:rFonts w:ascii="Palatino LT Std Light" w:hAnsi="Palatino LT Std Light"/>
          <w:b/>
          <w:sz w:val="22"/>
          <w:szCs w:val="22"/>
        </w:rPr>
      </w:pPr>
    </w:p>
    <w:p w:rsidR="009B7666" w:rsidRDefault="009B7666" w:rsidP="003D7F3D">
      <w:pPr>
        <w:pStyle w:val="NormalWeb"/>
        <w:spacing w:before="0" w:beforeAutospacing="0" w:after="0" w:afterAutospacing="0"/>
        <w:jc w:val="both"/>
        <w:rPr>
          <w:rFonts w:ascii="Palatino LT Std Light" w:hAnsi="Palatino LT Std Light" w:cs="Arial"/>
          <w:color w:val="000000"/>
          <w:sz w:val="22"/>
          <w:szCs w:val="22"/>
        </w:rPr>
      </w:pPr>
      <w:r w:rsidRPr="009B7666">
        <w:rPr>
          <w:rFonts w:ascii="Palatino LT Std Light" w:hAnsi="Palatino LT Std Light" w:cs="Arial"/>
          <w:color w:val="000000"/>
          <w:sz w:val="22"/>
          <w:szCs w:val="22"/>
        </w:rPr>
        <w:t>We look forward to your response and would be grateful to meet with you to discuss these matter</w:t>
      </w:r>
      <w:r>
        <w:rPr>
          <w:rFonts w:ascii="Palatino LT Std Light" w:hAnsi="Palatino LT Std Light" w:cs="Arial"/>
          <w:color w:val="000000"/>
          <w:sz w:val="22"/>
          <w:szCs w:val="22"/>
        </w:rPr>
        <w:t>s at your earliest convenience.</w:t>
      </w:r>
    </w:p>
    <w:p w:rsidR="009B7666" w:rsidRDefault="009B7666" w:rsidP="003F5FEC">
      <w:pPr>
        <w:pStyle w:val="NormalWeb"/>
        <w:spacing w:before="0" w:beforeAutospacing="0" w:after="0" w:afterAutospacing="0"/>
        <w:jc w:val="both"/>
        <w:rPr>
          <w:rFonts w:ascii="Palatino LT Std Light" w:hAnsi="Palatino LT Std Light" w:cs="Arial"/>
          <w:color w:val="000000"/>
          <w:sz w:val="22"/>
          <w:szCs w:val="22"/>
        </w:rPr>
      </w:pPr>
    </w:p>
    <w:p w:rsidR="009B7666" w:rsidRDefault="009B7666" w:rsidP="003F5FEC">
      <w:pPr>
        <w:pStyle w:val="NormalWeb"/>
        <w:spacing w:before="0" w:beforeAutospacing="0" w:after="0" w:afterAutospacing="0"/>
        <w:jc w:val="both"/>
        <w:rPr>
          <w:rFonts w:ascii="Palatino LT Std Light" w:hAnsi="Palatino LT Std Light" w:cs="Arial"/>
          <w:color w:val="000000"/>
          <w:sz w:val="22"/>
          <w:szCs w:val="22"/>
        </w:rPr>
      </w:pPr>
      <w:r>
        <w:rPr>
          <w:rFonts w:ascii="Palatino LT Std Light" w:hAnsi="Palatino LT Std Light" w:cs="Arial"/>
          <w:color w:val="000000"/>
          <w:sz w:val="22"/>
          <w:szCs w:val="22"/>
        </w:rPr>
        <w:t>Yours sincerely</w:t>
      </w:r>
    </w:p>
    <w:p w:rsidR="009B7666" w:rsidRPr="004B4595" w:rsidRDefault="009B7666" w:rsidP="003F5FEC">
      <w:pPr>
        <w:pStyle w:val="NormalWeb"/>
        <w:spacing w:before="0" w:beforeAutospacing="0" w:after="0" w:afterAutospacing="0"/>
        <w:jc w:val="both"/>
        <w:rPr>
          <w:rFonts w:ascii="Palatino LT Std Light" w:hAnsi="Palatino LT Std Light"/>
          <w:b/>
          <w:sz w:val="22"/>
          <w:szCs w:val="22"/>
        </w:rPr>
      </w:pPr>
      <w:r w:rsidRPr="009B7666">
        <w:rPr>
          <w:rFonts w:ascii="Palatino LT Std Light" w:hAnsi="Palatino LT Std Light" w:cs="Arial"/>
          <w:color w:val="000000"/>
          <w:sz w:val="22"/>
          <w:szCs w:val="22"/>
        </w:rPr>
        <w:br/>
      </w:r>
      <w:r w:rsidRPr="009B7666">
        <w:rPr>
          <w:rFonts w:ascii="Palatino LT Std Light" w:hAnsi="Palatino LT Std Light" w:cs="Arial"/>
          <w:color w:val="000000"/>
          <w:sz w:val="22"/>
          <w:szCs w:val="22"/>
        </w:rPr>
        <w:br/>
      </w:r>
      <w:r w:rsidRPr="004B4595">
        <w:rPr>
          <w:rFonts w:ascii="Palatino LT Std Light" w:hAnsi="Palatino LT Std Light" w:cs="Arial"/>
          <w:b/>
          <w:color w:val="000000"/>
          <w:sz w:val="22"/>
          <w:szCs w:val="22"/>
        </w:rPr>
        <w:t>ACORN the Union</w:t>
      </w:r>
    </w:p>
    <w:p w:rsidR="00A030E1" w:rsidRDefault="00A030E1" w:rsidP="003F5FEC">
      <w:pPr>
        <w:pStyle w:val="NormalWeb"/>
        <w:spacing w:before="0" w:beforeAutospacing="0" w:after="0" w:afterAutospacing="0"/>
        <w:jc w:val="both"/>
        <w:rPr>
          <w:rFonts w:ascii="Palatino LT Std Light" w:hAnsi="Palatino LT Std Light" w:cs="Arial"/>
          <w:b/>
          <w:color w:val="000000"/>
          <w:sz w:val="22"/>
          <w:szCs w:val="22"/>
        </w:rPr>
      </w:pPr>
      <w:r>
        <w:rPr>
          <w:rFonts w:ascii="Palatino LT Std Light" w:hAnsi="Palatino LT Std Light" w:cs="Arial"/>
          <w:b/>
          <w:color w:val="000000"/>
          <w:sz w:val="22"/>
          <w:szCs w:val="22"/>
        </w:rPr>
        <w:t>Advice for Renters</w:t>
      </w:r>
    </w:p>
    <w:p w:rsidR="009F5389" w:rsidRDefault="009F5389" w:rsidP="003F5FEC">
      <w:pPr>
        <w:pStyle w:val="NormalWeb"/>
        <w:spacing w:before="0" w:beforeAutospacing="0" w:after="0" w:afterAutospacing="0"/>
        <w:jc w:val="both"/>
        <w:rPr>
          <w:rFonts w:ascii="Palatino LT Std Light" w:hAnsi="Palatino LT Std Light" w:cs="Arial"/>
          <w:b/>
          <w:color w:val="000000"/>
          <w:sz w:val="22"/>
          <w:szCs w:val="22"/>
        </w:rPr>
      </w:pPr>
      <w:r>
        <w:rPr>
          <w:rFonts w:ascii="Palatino LT Std Light" w:hAnsi="Palatino LT Std Light" w:cs="Arial"/>
          <w:b/>
          <w:color w:val="000000"/>
          <w:sz w:val="22"/>
          <w:szCs w:val="22"/>
        </w:rPr>
        <w:t>Breathe: Community Organising for Climate Justice</w:t>
      </w:r>
    </w:p>
    <w:p w:rsidR="009B7666" w:rsidRPr="004B4595" w:rsidRDefault="009B7666" w:rsidP="003F5FEC">
      <w:pPr>
        <w:pStyle w:val="NormalWeb"/>
        <w:spacing w:before="0" w:beforeAutospacing="0" w:after="0" w:afterAutospacing="0"/>
        <w:jc w:val="both"/>
        <w:rPr>
          <w:rFonts w:ascii="Palatino LT Std Light" w:hAnsi="Palatino LT Std Light"/>
          <w:b/>
          <w:sz w:val="22"/>
          <w:szCs w:val="22"/>
        </w:rPr>
      </w:pPr>
      <w:r w:rsidRPr="004B4595">
        <w:rPr>
          <w:rFonts w:ascii="Palatino LT Std Light" w:hAnsi="Palatino LT Std Light" w:cs="Arial"/>
          <w:b/>
          <w:color w:val="000000"/>
          <w:sz w:val="22"/>
          <w:szCs w:val="22"/>
        </w:rPr>
        <w:t>Disability Rights UK</w:t>
      </w:r>
    </w:p>
    <w:p w:rsidR="009B7666" w:rsidRPr="004B4595" w:rsidRDefault="009B7666" w:rsidP="003F5FEC">
      <w:pPr>
        <w:pStyle w:val="NormalWeb"/>
        <w:spacing w:before="0" w:beforeAutospacing="0" w:after="0" w:afterAutospacing="0"/>
        <w:jc w:val="both"/>
        <w:rPr>
          <w:rFonts w:ascii="Palatino LT Std Light" w:hAnsi="Palatino LT Std Light"/>
          <w:b/>
          <w:sz w:val="22"/>
          <w:szCs w:val="22"/>
        </w:rPr>
      </w:pPr>
      <w:r w:rsidRPr="004B4595">
        <w:rPr>
          <w:rFonts w:ascii="Palatino LT Std Light" w:hAnsi="Palatino LT Std Light" w:cs="Arial"/>
          <w:b/>
          <w:color w:val="000000"/>
          <w:sz w:val="22"/>
          <w:szCs w:val="22"/>
        </w:rPr>
        <w:t>Inclusion London</w:t>
      </w:r>
    </w:p>
    <w:p w:rsidR="009B7666" w:rsidRPr="004B4595" w:rsidRDefault="009B7666" w:rsidP="003F5FEC">
      <w:pPr>
        <w:pStyle w:val="NormalWeb"/>
        <w:spacing w:before="0" w:beforeAutospacing="0" w:after="0" w:afterAutospacing="0"/>
        <w:jc w:val="both"/>
        <w:rPr>
          <w:b/>
        </w:rPr>
      </w:pPr>
      <w:r w:rsidRPr="004B4595">
        <w:rPr>
          <w:rFonts w:ascii="Palatino LT Std Light" w:hAnsi="Palatino LT Std Light" w:cs="Arial"/>
          <w:b/>
          <w:color w:val="000000"/>
          <w:sz w:val="22"/>
          <w:szCs w:val="22"/>
        </w:rPr>
        <w:t>London Renters Union</w:t>
      </w:r>
    </w:p>
    <w:p w:rsidR="009B7666" w:rsidRPr="004B4595" w:rsidRDefault="009B7666" w:rsidP="003F5FEC">
      <w:pPr>
        <w:pStyle w:val="NormalWeb"/>
        <w:spacing w:before="0" w:beforeAutospacing="0" w:after="0" w:afterAutospacing="0"/>
        <w:jc w:val="both"/>
        <w:rPr>
          <w:rFonts w:ascii="Palatino LT Std Light" w:hAnsi="Palatino LT Std Light" w:cs="Arial"/>
          <w:b/>
          <w:color w:val="000000"/>
          <w:sz w:val="22"/>
          <w:szCs w:val="22"/>
        </w:rPr>
      </w:pPr>
      <w:proofErr w:type="spellStart"/>
      <w:r w:rsidRPr="004B4595">
        <w:rPr>
          <w:rFonts w:ascii="Palatino LT Std Light" w:hAnsi="Palatino LT Std Light" w:cs="Arial"/>
          <w:b/>
          <w:color w:val="000000"/>
          <w:sz w:val="22"/>
          <w:szCs w:val="22"/>
        </w:rPr>
        <w:t>Medact</w:t>
      </w:r>
      <w:proofErr w:type="spellEnd"/>
      <w:r w:rsidRPr="004B4595">
        <w:rPr>
          <w:rFonts w:ascii="Palatino LT Std Light" w:hAnsi="Palatino LT Std Light" w:cs="Arial"/>
          <w:b/>
          <w:color w:val="000000"/>
          <w:sz w:val="22"/>
          <w:szCs w:val="22"/>
        </w:rPr>
        <w:t xml:space="preserve"> </w:t>
      </w:r>
    </w:p>
    <w:p w:rsidR="009B7666" w:rsidRPr="004B4595" w:rsidRDefault="009B7666" w:rsidP="003F5FEC">
      <w:pPr>
        <w:pStyle w:val="NormalWeb"/>
        <w:spacing w:before="0" w:beforeAutospacing="0" w:after="0" w:afterAutospacing="0"/>
        <w:jc w:val="both"/>
        <w:rPr>
          <w:rFonts w:ascii="Palatino LT Std Light" w:hAnsi="Palatino LT Std Light" w:cs="Arial"/>
          <w:b/>
          <w:color w:val="000000"/>
          <w:sz w:val="22"/>
          <w:szCs w:val="22"/>
        </w:rPr>
      </w:pPr>
      <w:r w:rsidRPr="004B4595">
        <w:rPr>
          <w:rFonts w:ascii="Palatino LT Std Light" w:hAnsi="Palatino LT Std Light" w:cs="Arial"/>
          <w:b/>
          <w:color w:val="000000"/>
          <w:sz w:val="22"/>
          <w:szCs w:val="22"/>
        </w:rPr>
        <w:t xml:space="preserve">New Economics Foundation </w:t>
      </w:r>
    </w:p>
    <w:p w:rsidR="009B7666" w:rsidRPr="004B4595" w:rsidRDefault="009B7666" w:rsidP="003F5FEC">
      <w:pPr>
        <w:pStyle w:val="NormalWeb"/>
        <w:spacing w:before="0" w:beforeAutospacing="0" w:after="0" w:afterAutospacing="0"/>
        <w:jc w:val="both"/>
        <w:rPr>
          <w:rFonts w:ascii="Palatino LT Std Light" w:hAnsi="Palatino LT Std Light"/>
          <w:b/>
          <w:sz w:val="22"/>
          <w:szCs w:val="22"/>
        </w:rPr>
      </w:pPr>
      <w:r w:rsidRPr="004B4595">
        <w:rPr>
          <w:rFonts w:ascii="Palatino LT Std Light" w:hAnsi="Palatino LT Std Light" w:cs="Arial"/>
          <w:b/>
          <w:color w:val="000000"/>
          <w:sz w:val="22"/>
          <w:szCs w:val="22"/>
        </w:rPr>
        <w:t>The Runnymede Trust</w:t>
      </w:r>
    </w:p>
    <w:p w:rsidR="009B7666" w:rsidRPr="004B4595" w:rsidRDefault="009B7666" w:rsidP="003F5FEC">
      <w:pPr>
        <w:pStyle w:val="NormalWeb"/>
        <w:spacing w:before="0" w:beforeAutospacing="0" w:after="0" w:afterAutospacing="0"/>
        <w:jc w:val="both"/>
        <w:rPr>
          <w:rFonts w:ascii="Palatino LT Std Light" w:hAnsi="Palatino LT Std Light"/>
          <w:b/>
          <w:sz w:val="22"/>
          <w:szCs w:val="22"/>
        </w:rPr>
      </w:pPr>
      <w:r w:rsidRPr="004B4595">
        <w:rPr>
          <w:rFonts w:ascii="Palatino LT Std Light" w:hAnsi="Palatino LT Std Light" w:cs="Arial"/>
          <w:b/>
          <w:color w:val="000000"/>
          <w:sz w:val="22"/>
          <w:szCs w:val="22"/>
        </w:rPr>
        <w:t>The Social Housing Action Campaign (SHAC)</w:t>
      </w:r>
    </w:p>
    <w:p w:rsidR="002728DB" w:rsidRDefault="002728DB" w:rsidP="003F5FEC">
      <w:pPr>
        <w:jc w:val="both"/>
      </w:pPr>
    </w:p>
    <w:sectPr w:rsidR="002728DB" w:rsidSect="002F5BB8">
      <w:headerReference w:type="default" r:id="rId11"/>
      <w:footerReference w:type="default" r:id="rId12"/>
      <w:pgSz w:w="11906" w:h="16838"/>
      <w:pgMar w:top="1440" w:right="991" w:bottom="1440" w:left="1134" w:header="72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888" w:rsidRDefault="00A84888">
      <w:r>
        <w:separator/>
      </w:r>
    </w:p>
  </w:endnote>
  <w:endnote w:type="continuationSeparator" w:id="0">
    <w:p w:rsidR="00A84888" w:rsidRDefault="00A8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T Std Light">
    <w:altName w:val="﷽﷽﷽﷽﷽﷽﷽﷽ Linotype"/>
    <w:panose1 w:val="020404020505050303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65" w:rsidRDefault="00052F65" w:rsidP="00434ADE">
    <w:pPr>
      <w:pStyle w:val="Footer"/>
      <w:tabs>
        <w:tab w:val="clear" w:pos="4153"/>
        <w:tab w:val="clear" w:pos="8306"/>
        <w:tab w:val="left" w:pos="5325"/>
      </w:tabs>
      <w:ind w:left="-284" w:firstLine="14"/>
      <w:rPr>
        <w:b/>
        <w:sz w:val="16"/>
        <w:szCs w:val="16"/>
      </w:rPr>
    </w:pPr>
  </w:p>
  <w:p w:rsidR="007671AB" w:rsidRPr="004628B8" w:rsidRDefault="00512085" w:rsidP="00434ADE">
    <w:pPr>
      <w:pStyle w:val="Footer"/>
      <w:tabs>
        <w:tab w:val="clear" w:pos="4153"/>
        <w:tab w:val="clear" w:pos="8306"/>
        <w:tab w:val="left" w:pos="5325"/>
      </w:tabs>
      <w:ind w:left="-284" w:firstLine="14"/>
      <w:rPr>
        <w:b/>
        <w:sz w:val="16"/>
        <w:szCs w:val="16"/>
      </w:rPr>
    </w:pPr>
    <w:r w:rsidRPr="004628B8">
      <w:rPr>
        <w:b/>
        <w:sz w:val="16"/>
        <w:szCs w:val="16"/>
      </w:rPr>
      <w:t>N</w:t>
    </w:r>
    <w:r w:rsidR="007671AB" w:rsidRPr="004628B8">
      <w:rPr>
        <w:b/>
        <w:sz w:val="16"/>
        <w:szCs w:val="16"/>
      </w:rPr>
      <w:t xml:space="preserve">ew </w:t>
    </w:r>
    <w:r w:rsidRPr="004628B8">
      <w:rPr>
        <w:b/>
        <w:sz w:val="16"/>
        <w:szCs w:val="16"/>
      </w:rPr>
      <w:t>E</w:t>
    </w:r>
    <w:r w:rsidR="007671AB" w:rsidRPr="004628B8">
      <w:rPr>
        <w:b/>
        <w:sz w:val="16"/>
        <w:szCs w:val="16"/>
      </w:rPr>
      <w:t xml:space="preserve">conomics </w:t>
    </w:r>
    <w:r w:rsidRPr="004628B8">
      <w:rPr>
        <w:b/>
        <w:sz w:val="16"/>
        <w:szCs w:val="16"/>
      </w:rPr>
      <w:t>F</w:t>
    </w:r>
    <w:r w:rsidR="007671AB" w:rsidRPr="004628B8">
      <w:rPr>
        <w:b/>
        <w:sz w:val="16"/>
        <w:szCs w:val="16"/>
      </w:rPr>
      <w:t>oundation</w:t>
    </w:r>
    <w:r w:rsidR="00434ADE">
      <w:rPr>
        <w:b/>
        <w:sz w:val="16"/>
        <w:szCs w:val="16"/>
      </w:rPr>
      <w:t xml:space="preserve">                                                               </w:t>
    </w:r>
    <w:r w:rsidR="00434ADE" w:rsidRPr="00052F65">
      <w:rPr>
        <w:sz w:val="16"/>
        <w:szCs w:val="16"/>
      </w:rPr>
      <w:t>Chief Executive:</w:t>
    </w:r>
    <w:r w:rsidR="00434ADE" w:rsidRPr="004628B8">
      <w:rPr>
        <w:sz w:val="16"/>
        <w:szCs w:val="16"/>
      </w:rPr>
      <w:t xml:space="preserve"> Miatta Fahnbulleh</w:t>
    </w:r>
  </w:p>
  <w:p w:rsidR="00052F65" w:rsidRDefault="00DD5EEA" w:rsidP="00434ADE">
    <w:pPr>
      <w:pStyle w:val="Footer"/>
      <w:tabs>
        <w:tab w:val="left" w:pos="4678"/>
      </w:tabs>
      <w:ind w:left="-284"/>
      <w:rPr>
        <w:i/>
        <w:sz w:val="16"/>
        <w:szCs w:val="16"/>
      </w:rPr>
    </w:pPr>
    <w:r w:rsidRPr="004628B8">
      <w:rPr>
        <w:sz w:val="16"/>
        <w:szCs w:val="16"/>
      </w:rPr>
      <w:t>10 Salamanca Place</w:t>
    </w:r>
    <w:r w:rsidR="002F5BB8" w:rsidRPr="004628B8">
      <w:rPr>
        <w:sz w:val="16"/>
        <w:szCs w:val="16"/>
      </w:rPr>
      <w:tab/>
    </w:r>
    <w:r w:rsidR="002F5BB8" w:rsidRPr="004628B8">
      <w:rPr>
        <w:sz w:val="16"/>
        <w:szCs w:val="16"/>
      </w:rPr>
      <w:tab/>
    </w:r>
    <w:r w:rsidR="00052F65">
      <w:rPr>
        <w:sz w:val="16"/>
        <w:szCs w:val="16"/>
      </w:rPr>
      <w:t>Chair: Lord Bob Kerslake</w:t>
    </w:r>
  </w:p>
  <w:p w:rsidR="0069472D" w:rsidRDefault="007671AB" w:rsidP="00434ADE">
    <w:pPr>
      <w:pStyle w:val="Footer"/>
      <w:tabs>
        <w:tab w:val="left" w:pos="4678"/>
      </w:tabs>
      <w:ind w:left="-284"/>
      <w:rPr>
        <w:sz w:val="16"/>
        <w:szCs w:val="16"/>
      </w:rPr>
    </w:pPr>
    <w:r w:rsidRPr="004628B8">
      <w:rPr>
        <w:sz w:val="16"/>
        <w:szCs w:val="16"/>
      </w:rPr>
      <w:t xml:space="preserve">London SE1 </w:t>
    </w:r>
    <w:r w:rsidR="00DD5EEA" w:rsidRPr="004628B8">
      <w:rPr>
        <w:sz w:val="16"/>
        <w:szCs w:val="16"/>
      </w:rPr>
      <w:t>7</w:t>
    </w:r>
    <w:r w:rsidRPr="004628B8">
      <w:rPr>
        <w:sz w:val="16"/>
        <w:szCs w:val="16"/>
      </w:rPr>
      <w:t>H</w:t>
    </w:r>
    <w:r w:rsidR="00DD5EEA" w:rsidRPr="004628B8">
      <w:rPr>
        <w:sz w:val="16"/>
        <w:szCs w:val="16"/>
      </w:rPr>
      <w:t>B</w:t>
    </w:r>
    <w:r w:rsidR="00052F65">
      <w:rPr>
        <w:sz w:val="16"/>
        <w:szCs w:val="16"/>
      </w:rPr>
      <w:tab/>
    </w:r>
  </w:p>
  <w:p w:rsidR="007671AB" w:rsidRPr="004628B8" w:rsidRDefault="0069472D" w:rsidP="00AF6A69">
    <w:pPr>
      <w:pStyle w:val="Footer"/>
      <w:tabs>
        <w:tab w:val="left" w:pos="4678"/>
      </w:tabs>
      <w:ind w:left="-284"/>
      <w:rPr>
        <w:sz w:val="16"/>
        <w:szCs w:val="16"/>
      </w:rPr>
    </w:pPr>
    <w:r w:rsidRPr="004628B8">
      <w:rPr>
        <w:sz w:val="16"/>
        <w:szCs w:val="16"/>
      </w:rPr>
      <w:t>United Kingdom</w:t>
    </w:r>
    <w:r>
      <w:rPr>
        <w:sz w:val="16"/>
        <w:szCs w:val="16"/>
      </w:rPr>
      <w:tab/>
    </w:r>
    <w:r>
      <w:rPr>
        <w:sz w:val="16"/>
        <w:szCs w:val="16"/>
      </w:rPr>
      <w:tab/>
    </w:r>
  </w:p>
  <w:p w:rsidR="0069472D" w:rsidRDefault="0069472D" w:rsidP="00087B38">
    <w:pPr>
      <w:pStyle w:val="Footer"/>
      <w:tabs>
        <w:tab w:val="left" w:pos="4678"/>
      </w:tabs>
      <w:ind w:left="4962" w:hanging="5246"/>
      <w:rPr>
        <w:sz w:val="16"/>
        <w:szCs w:val="16"/>
      </w:rPr>
    </w:pPr>
  </w:p>
  <w:p w:rsidR="00434ADE" w:rsidRDefault="00434ADE" w:rsidP="00434ADE">
    <w:pPr>
      <w:pStyle w:val="Footer"/>
      <w:tabs>
        <w:tab w:val="left" w:pos="4678"/>
      </w:tabs>
      <w:ind w:left="4962" w:hanging="5246"/>
      <w:rPr>
        <w:sz w:val="16"/>
        <w:szCs w:val="16"/>
      </w:rPr>
    </w:pPr>
    <w:r>
      <w:rPr>
        <w:sz w:val="16"/>
        <w:szCs w:val="16"/>
      </w:rPr>
      <w:t>Telephone: +44 (0)20 7820 6300</w:t>
    </w:r>
    <w:r>
      <w:rPr>
        <w:sz w:val="16"/>
        <w:szCs w:val="16"/>
      </w:rPr>
      <w:tab/>
    </w:r>
  </w:p>
  <w:p w:rsidR="00EC3953" w:rsidRDefault="00434ADE" w:rsidP="00434ADE">
    <w:pPr>
      <w:pStyle w:val="Footer"/>
      <w:tabs>
        <w:tab w:val="left" w:pos="4678"/>
      </w:tabs>
      <w:ind w:left="4962" w:hanging="5246"/>
      <w:rPr>
        <w:sz w:val="16"/>
        <w:szCs w:val="16"/>
      </w:rPr>
    </w:pPr>
    <w:r w:rsidRPr="004628B8">
      <w:rPr>
        <w:sz w:val="16"/>
        <w:szCs w:val="16"/>
      </w:rPr>
      <w:t xml:space="preserve">E-mail: </w:t>
    </w:r>
    <w:hyperlink r:id="rId1" w:history="1">
      <w:r w:rsidR="002C4BF6">
        <w:rPr>
          <w:rStyle w:val="Hyperlink"/>
          <w:sz w:val="16"/>
          <w:szCs w:val="16"/>
        </w:rPr>
        <w:t>info</w:t>
      </w:r>
      <w:r w:rsidR="00D64E52" w:rsidRPr="00820666">
        <w:rPr>
          <w:rStyle w:val="Hyperlink"/>
          <w:sz w:val="16"/>
          <w:szCs w:val="16"/>
        </w:rPr>
        <w:t>@neweconomics.org</w:t>
      </w:r>
    </w:hyperlink>
  </w:p>
  <w:p w:rsidR="00434ADE" w:rsidRPr="004628B8" w:rsidRDefault="00434ADE" w:rsidP="00874CB5">
    <w:pPr>
      <w:pStyle w:val="Footer"/>
      <w:tabs>
        <w:tab w:val="left" w:pos="4678"/>
      </w:tabs>
      <w:rPr>
        <w:sz w:val="16"/>
        <w:szCs w:val="16"/>
      </w:rPr>
    </w:pPr>
    <w:r>
      <w:rPr>
        <w:sz w:val="16"/>
        <w:szCs w:val="16"/>
      </w:rPr>
      <w:tab/>
    </w:r>
    <w:r>
      <w:rPr>
        <w:sz w:val="16"/>
        <w:szCs w:val="16"/>
      </w:rPr>
      <w:tab/>
    </w:r>
    <w:r w:rsidRPr="004628B8">
      <w:rPr>
        <w:sz w:val="16"/>
        <w:szCs w:val="16"/>
      </w:rPr>
      <w:t>Registere</w:t>
    </w:r>
    <w:r>
      <w:rPr>
        <w:sz w:val="16"/>
        <w:szCs w:val="16"/>
      </w:rPr>
      <w:t>d charity in England and Wales n</w:t>
    </w:r>
    <w:r w:rsidRPr="004628B8">
      <w:rPr>
        <w:sz w:val="16"/>
        <w:szCs w:val="16"/>
      </w:rPr>
      <w:t>umber 1055254</w:t>
    </w:r>
  </w:p>
  <w:p w:rsidR="00434ADE" w:rsidRPr="004628B8" w:rsidRDefault="00434ADE" w:rsidP="00434ADE">
    <w:pPr>
      <w:pStyle w:val="Footer"/>
      <w:tabs>
        <w:tab w:val="clear" w:pos="4153"/>
        <w:tab w:val="left" w:pos="2022"/>
        <w:tab w:val="left" w:pos="4678"/>
        <w:tab w:val="right" w:pos="6696"/>
        <w:tab w:val="right" w:pos="9639"/>
      </w:tabs>
      <w:ind w:left="1738"/>
      <w:rPr>
        <w:sz w:val="16"/>
        <w:szCs w:val="16"/>
      </w:rPr>
    </w:pPr>
    <w:r>
      <w:rPr>
        <w:sz w:val="16"/>
        <w:szCs w:val="16"/>
      </w:rPr>
      <w:tab/>
    </w:r>
    <w:r>
      <w:rPr>
        <w:sz w:val="16"/>
        <w:szCs w:val="16"/>
      </w:rPr>
      <w:tab/>
      <w:t>Registered as a company limited by g</w:t>
    </w:r>
    <w:r w:rsidRPr="004628B8">
      <w:rPr>
        <w:sz w:val="16"/>
        <w:szCs w:val="16"/>
      </w:rPr>
      <w:t>uarantee in England</w:t>
    </w:r>
  </w:p>
  <w:p w:rsidR="00434ADE" w:rsidRPr="004628B8" w:rsidRDefault="00434ADE" w:rsidP="00434ADE">
    <w:pPr>
      <w:pStyle w:val="Footer"/>
      <w:tabs>
        <w:tab w:val="left" w:pos="4678"/>
      </w:tabs>
      <w:ind w:left="4962" w:hanging="5246"/>
      <w:rPr>
        <w:sz w:val="16"/>
        <w:szCs w:val="16"/>
      </w:rPr>
    </w:pPr>
    <w:r w:rsidRPr="004628B8">
      <w:rPr>
        <w:sz w:val="16"/>
        <w:szCs w:val="16"/>
      </w:rPr>
      <w:t>Website: www.neweconomics.org</w:t>
    </w:r>
    <w:r>
      <w:rPr>
        <w:sz w:val="16"/>
        <w:szCs w:val="16"/>
      </w:rPr>
      <w:tab/>
    </w:r>
    <w:r>
      <w:rPr>
        <w:sz w:val="16"/>
        <w:szCs w:val="16"/>
      </w:rPr>
      <w:tab/>
      <w:t>n</w:t>
    </w:r>
    <w:r w:rsidRPr="004628B8">
      <w:rPr>
        <w:sz w:val="16"/>
        <w:szCs w:val="16"/>
      </w:rPr>
      <w:t>umber 3193399</w:t>
    </w:r>
  </w:p>
  <w:p w:rsidR="00434ADE" w:rsidRPr="004628B8" w:rsidRDefault="00434ADE" w:rsidP="00434ADE">
    <w:pPr>
      <w:pStyle w:val="Footer"/>
      <w:tabs>
        <w:tab w:val="left" w:pos="4678"/>
      </w:tabs>
      <w:ind w:left="4962" w:hanging="5246"/>
      <w:rPr>
        <w:sz w:val="16"/>
        <w:szCs w:val="16"/>
      </w:rPr>
    </w:pPr>
  </w:p>
  <w:tbl>
    <w:tblPr>
      <w:tblW w:w="10643" w:type="dxa"/>
      <w:tblInd w:w="-318" w:type="dxa"/>
      <w:tblLook w:val="0000" w:firstRow="0" w:lastRow="0" w:firstColumn="0" w:lastColumn="0" w:noHBand="0" w:noVBand="0"/>
    </w:tblPr>
    <w:tblGrid>
      <w:gridCol w:w="3261"/>
      <w:gridCol w:w="7382"/>
    </w:tblGrid>
    <w:tr w:rsidR="007671AB" w:rsidRPr="004628B8" w:rsidTr="0030396F">
      <w:tblPrEx>
        <w:tblCellMar>
          <w:top w:w="0" w:type="dxa"/>
          <w:bottom w:w="0" w:type="dxa"/>
        </w:tblCellMar>
      </w:tblPrEx>
      <w:trPr>
        <w:trHeight w:val="917"/>
      </w:trPr>
      <w:tc>
        <w:tcPr>
          <w:tcW w:w="3261" w:type="dxa"/>
        </w:tcPr>
        <w:p w:rsidR="007671AB" w:rsidRPr="004628B8" w:rsidRDefault="007671AB" w:rsidP="00AF6A69">
          <w:pPr>
            <w:pStyle w:val="Footer"/>
            <w:tabs>
              <w:tab w:val="clear" w:pos="4153"/>
              <w:tab w:val="clear" w:pos="8306"/>
              <w:tab w:val="left" w:pos="3355"/>
              <w:tab w:val="left" w:pos="4678"/>
              <w:tab w:val="right" w:pos="9639"/>
            </w:tabs>
            <w:ind w:left="36"/>
          </w:pPr>
        </w:p>
      </w:tc>
      <w:tc>
        <w:tcPr>
          <w:tcW w:w="7382" w:type="dxa"/>
        </w:tcPr>
        <w:p w:rsidR="007671AB" w:rsidRPr="004628B8" w:rsidRDefault="007671AB" w:rsidP="00AF6A69">
          <w:pPr>
            <w:pStyle w:val="Footer"/>
            <w:tabs>
              <w:tab w:val="clear" w:pos="4153"/>
              <w:tab w:val="left" w:pos="2022"/>
              <w:tab w:val="left" w:pos="4678"/>
              <w:tab w:val="right" w:pos="6696"/>
              <w:tab w:val="right" w:pos="9639"/>
            </w:tabs>
            <w:ind w:left="1738"/>
            <w:rPr>
              <w:sz w:val="16"/>
              <w:szCs w:val="16"/>
            </w:rPr>
          </w:pPr>
        </w:p>
      </w:tc>
    </w:tr>
  </w:tbl>
  <w:p w:rsidR="007671AB" w:rsidRDefault="00767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888" w:rsidRDefault="00A84888">
      <w:r>
        <w:separator/>
      </w:r>
    </w:p>
  </w:footnote>
  <w:footnote w:type="continuationSeparator" w:id="0">
    <w:p w:rsidR="00A84888" w:rsidRDefault="00A84888">
      <w:r>
        <w:continuationSeparator/>
      </w:r>
    </w:p>
  </w:footnote>
  <w:footnote w:id="1">
    <w:p w:rsidR="00495C3B" w:rsidRPr="00495C3B" w:rsidRDefault="00495C3B">
      <w:pPr>
        <w:pStyle w:val="FootnoteText"/>
        <w:rPr>
          <w:rFonts w:ascii="Palatino LT Std Light" w:hAnsi="Palatino LT Std Light"/>
        </w:rPr>
      </w:pPr>
      <w:r w:rsidRPr="00495C3B">
        <w:rPr>
          <w:rStyle w:val="FootnoteReference"/>
          <w:rFonts w:ascii="Palatino LT Std Light" w:hAnsi="Palatino LT Std Light"/>
        </w:rPr>
        <w:footnoteRef/>
      </w:r>
      <w:r w:rsidRPr="00495C3B">
        <w:rPr>
          <w:rFonts w:ascii="Palatino LT Std Light" w:hAnsi="Palatino LT Std Light"/>
        </w:rPr>
        <w:t xml:space="preserve"> </w:t>
      </w:r>
      <w:r w:rsidR="00237BFA" w:rsidRPr="00495C3B">
        <w:rPr>
          <w:rFonts w:ascii="Palatino LT Std Light" w:hAnsi="Palatino LT Std Light" w:cs="Arial"/>
          <w:color w:val="000000"/>
        </w:rPr>
        <w:t>Department for Levelling Up, Housing &amp; Communities</w:t>
      </w:r>
      <w:r w:rsidR="00237BFA">
        <w:rPr>
          <w:rFonts w:ascii="Palatino LT Std Light" w:hAnsi="Palatino LT Std Light" w:cs="Arial"/>
          <w:color w:val="000000"/>
        </w:rPr>
        <w:t>,</w:t>
      </w:r>
      <w:r w:rsidR="00237BFA" w:rsidRPr="00495C3B">
        <w:rPr>
          <w:rFonts w:ascii="Palatino LT Std Light" w:hAnsi="Palatino LT Std Light"/>
        </w:rPr>
        <w:t xml:space="preserve"> </w:t>
      </w:r>
      <w:hyperlink r:id="rId1" w:history="1">
        <w:r w:rsidRPr="00495C3B">
          <w:rPr>
            <w:rStyle w:val="Hyperlink"/>
            <w:rFonts w:ascii="Palatino LT Std Light" w:hAnsi="Palatino LT Std Light" w:cs="Arial"/>
            <w:color w:val="1155CC"/>
          </w:rPr>
          <w:t>English Housing Survey 2021-22</w:t>
        </w:r>
      </w:hyperlink>
      <w:r w:rsidRPr="00495C3B">
        <w:rPr>
          <w:rFonts w:ascii="Palatino LT Std Light" w:hAnsi="Palatino LT Std Light" w:cs="Arial"/>
          <w:color w:val="000000"/>
        </w:rPr>
        <w:t xml:space="preserve"> (</w:t>
      </w:r>
      <w:r w:rsidR="00237BFA">
        <w:rPr>
          <w:rFonts w:ascii="Palatino LT Std Light" w:hAnsi="Palatino LT Std Light" w:cs="Arial"/>
          <w:color w:val="000000"/>
        </w:rPr>
        <w:t>tables 2.4 and 2.6</w:t>
      </w:r>
      <w:r w:rsidRPr="00495C3B">
        <w:rPr>
          <w:rFonts w:ascii="Palatino LT Std Light" w:hAnsi="Palatino LT Std Light" w:cs="Arial"/>
          <w:color w:val="000000"/>
        </w:rPr>
        <w:t>) (15 December 2022)</w:t>
      </w:r>
    </w:p>
  </w:footnote>
  <w:footnote w:id="2">
    <w:p w:rsidR="00495C3B" w:rsidRPr="00495C3B" w:rsidRDefault="00495C3B">
      <w:pPr>
        <w:pStyle w:val="FootnoteText"/>
        <w:rPr>
          <w:rFonts w:ascii="Palatino LT Std Light" w:hAnsi="Palatino LT Std Light"/>
        </w:rPr>
      </w:pPr>
      <w:r w:rsidRPr="00495C3B">
        <w:rPr>
          <w:rStyle w:val="FootnoteReference"/>
          <w:rFonts w:ascii="Palatino LT Std Light" w:hAnsi="Palatino LT Std Light"/>
        </w:rPr>
        <w:footnoteRef/>
      </w:r>
      <w:r w:rsidRPr="00495C3B">
        <w:rPr>
          <w:rFonts w:ascii="Palatino LT Std Light" w:hAnsi="Palatino LT Std Light"/>
        </w:rPr>
        <w:t xml:space="preserve"> </w:t>
      </w:r>
      <w:r w:rsidRPr="00495C3B">
        <w:rPr>
          <w:rFonts w:ascii="Palatino LT Std Light" w:hAnsi="Palatino LT Std Light" w:cs="Arial"/>
          <w:color w:val="000000"/>
        </w:rPr>
        <w:t>Department for Levelling Up, Housing &amp; Communities,</w:t>
      </w:r>
      <w:hyperlink r:id="rId2" w:anchor="use-of-enforcement-tools-and-powers-to-address-poor-standards-and-conditions-in-the-private-rented-sector" w:history="1">
        <w:r w:rsidRPr="00495C3B">
          <w:rPr>
            <w:rStyle w:val="Hyperlink"/>
            <w:rFonts w:ascii="Palatino LT Std Light" w:hAnsi="Palatino LT Std Light" w:cs="Arial"/>
            <w:color w:val="000000"/>
          </w:rPr>
          <w:t xml:space="preserve"> </w:t>
        </w:r>
        <w:r w:rsidRPr="00495C3B">
          <w:rPr>
            <w:rStyle w:val="Hyperlink"/>
            <w:rFonts w:ascii="Palatino LT Std Light" w:hAnsi="Palatino LT Std Light" w:cs="Arial"/>
            <w:i/>
            <w:iCs/>
            <w:color w:val="0563C1"/>
          </w:rPr>
          <w:t>Local authority enforcement in the private rented sector: headline report</w:t>
        </w:r>
      </w:hyperlink>
      <w:r w:rsidRPr="00495C3B">
        <w:rPr>
          <w:rFonts w:ascii="Palatino LT Std Light" w:hAnsi="Palatino LT Std Light" w:cs="Arial"/>
          <w:color w:val="000000"/>
        </w:rPr>
        <w:t xml:space="preserve"> (June 2022). Only 47% of local authorities reported that over 90% of notices had been complied with in 2019-20, and 23% reported that fewer than 50% of hazard notices had been complied with.</w:t>
      </w:r>
    </w:p>
  </w:footnote>
  <w:footnote w:id="3">
    <w:p w:rsidR="00495C3B" w:rsidRDefault="00495C3B">
      <w:pPr>
        <w:pStyle w:val="FootnoteText"/>
      </w:pPr>
      <w:r w:rsidRPr="00495C3B">
        <w:rPr>
          <w:rStyle w:val="FootnoteReference"/>
          <w:rFonts w:ascii="Palatino LT Std Light" w:hAnsi="Palatino LT Std Light"/>
        </w:rPr>
        <w:footnoteRef/>
      </w:r>
      <w:r w:rsidRPr="00495C3B">
        <w:rPr>
          <w:rFonts w:ascii="Palatino LT Std Light" w:hAnsi="Palatino LT Std Light"/>
        </w:rPr>
        <w:t xml:space="preserve"> </w:t>
      </w:r>
      <w:proofErr w:type="spellStart"/>
      <w:proofErr w:type="gramStart"/>
      <w:r w:rsidRPr="00495C3B">
        <w:rPr>
          <w:rFonts w:ascii="Palatino LT Std Light" w:hAnsi="Palatino LT Std Light" w:cs="Arial"/>
          <w:i/>
          <w:iCs/>
          <w:color w:val="000000"/>
        </w:rPr>
        <w:t>i</w:t>
      </w:r>
      <w:proofErr w:type="spellEnd"/>
      <w:r w:rsidRPr="00495C3B">
        <w:rPr>
          <w:rFonts w:ascii="Palatino LT Std Light" w:hAnsi="Palatino LT Std Light" w:cs="Arial"/>
          <w:color w:val="000000"/>
        </w:rPr>
        <w:t xml:space="preserve"> ,</w:t>
      </w:r>
      <w:proofErr w:type="gramEnd"/>
      <w:r w:rsidRPr="00495C3B">
        <w:rPr>
          <w:rFonts w:ascii="Palatino LT Std Light" w:hAnsi="Palatino LT Std Light" w:cs="Arial"/>
          <w:color w:val="000000"/>
        </w:rPr>
        <w:t xml:space="preserve"> </w:t>
      </w:r>
      <w:hyperlink r:id="rId3" w:history="1">
        <w:r w:rsidR="006A7269">
          <w:rPr>
            <w:rStyle w:val="Hyperlink"/>
            <w:rFonts w:ascii="Palatino LT Std Light" w:hAnsi="Palatino LT Std Light" w:cs="Arial"/>
            <w:color w:val="1155CC"/>
          </w:rPr>
          <w:t>‘”</w:t>
        </w:r>
        <w:r w:rsidRPr="00495C3B">
          <w:rPr>
            <w:rStyle w:val="Hyperlink"/>
            <w:rFonts w:ascii="Palatino LT Std Light" w:hAnsi="Palatino LT Std Light" w:cs="Arial"/>
            <w:color w:val="1155CC"/>
          </w:rPr>
          <w:t>It is a public health issue</w:t>
        </w:r>
        <w:r w:rsidR="006A7269">
          <w:rPr>
            <w:rStyle w:val="Hyperlink"/>
            <w:rFonts w:ascii="Palatino LT Std Light" w:hAnsi="Palatino LT Std Light" w:cs="Arial"/>
            <w:color w:val="1155CC"/>
          </w:rPr>
          <w:t>”</w:t>
        </w:r>
        <w:r w:rsidRPr="00495C3B">
          <w:rPr>
            <w:rStyle w:val="Hyperlink"/>
            <w:rFonts w:ascii="Palatino LT Std Light" w:hAnsi="Palatino LT Std Light" w:cs="Arial"/>
            <w:color w:val="1155CC"/>
          </w:rPr>
          <w:t xml:space="preserve">: Michael Gove urges Treasury not to cut housing funding after </w:t>
        </w:r>
        <w:proofErr w:type="spellStart"/>
        <w:r w:rsidRPr="00495C3B">
          <w:rPr>
            <w:rStyle w:val="Hyperlink"/>
            <w:rFonts w:ascii="Palatino LT Std Light" w:hAnsi="Palatino LT Std Light" w:cs="Arial"/>
            <w:color w:val="1155CC"/>
          </w:rPr>
          <w:t>Awaab</w:t>
        </w:r>
        <w:proofErr w:type="spellEnd"/>
        <w:r w:rsidRPr="00495C3B">
          <w:rPr>
            <w:rStyle w:val="Hyperlink"/>
            <w:rFonts w:ascii="Palatino LT Std Light" w:hAnsi="Palatino LT Std Light" w:cs="Arial"/>
            <w:color w:val="1155CC"/>
          </w:rPr>
          <w:t xml:space="preserve"> </w:t>
        </w:r>
        <w:proofErr w:type="spellStart"/>
        <w:r w:rsidRPr="00495C3B">
          <w:rPr>
            <w:rStyle w:val="Hyperlink"/>
            <w:rFonts w:ascii="Palatino LT Std Light" w:hAnsi="Palatino LT Std Light" w:cs="Arial"/>
            <w:color w:val="1155CC"/>
          </w:rPr>
          <w:t>Ishak</w:t>
        </w:r>
        <w:proofErr w:type="spellEnd"/>
        <w:r w:rsidRPr="00495C3B">
          <w:rPr>
            <w:rStyle w:val="Hyperlink"/>
            <w:rFonts w:ascii="Palatino LT Std Light" w:hAnsi="Palatino LT Std Light" w:cs="Arial"/>
            <w:color w:val="1155CC"/>
          </w:rPr>
          <w:t xml:space="preserve"> death</w:t>
        </w:r>
        <w:r w:rsidR="006A7269">
          <w:rPr>
            <w:rStyle w:val="Hyperlink"/>
            <w:rFonts w:ascii="Palatino LT Std Light" w:hAnsi="Palatino LT Std Light" w:cs="Arial"/>
            <w:color w:val="1155CC"/>
          </w:rPr>
          <w:t>’</w:t>
        </w:r>
      </w:hyperlink>
      <w:r w:rsidRPr="00495C3B">
        <w:rPr>
          <w:rFonts w:ascii="Palatino LT Std Light" w:hAnsi="Palatino LT Std Light" w:cs="Arial"/>
          <w:color w:val="000000"/>
        </w:rPr>
        <w:t xml:space="preserve"> (24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1AB" w:rsidRDefault="00535301" w:rsidP="002728DB">
    <w:pPr>
      <w:pStyle w:val="Header"/>
    </w:pPr>
    <w:r w:rsidRPr="00535301">
      <w:rPr>
        <w:sz w:val="16"/>
        <w:szCs w:val="16"/>
      </w:rPr>
      <w:br/>
    </w:r>
    <w:r w:rsidR="0022396F">
      <w:rPr>
        <w:noProof/>
        <w:lang w:eastAsia="en-GB"/>
      </w:rPr>
      <w:drawing>
        <wp:inline distT="0" distB="0" distL="0" distR="0">
          <wp:extent cx="1695450" cy="723900"/>
          <wp:effectExtent l="0" t="0" r="0" b="0"/>
          <wp:docPr id="1" name="Picture 1" descr="nef-logo-for-white-b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f-logo-for-white-b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23900"/>
                  </a:xfrm>
                  <a:prstGeom prst="rect">
                    <a:avLst/>
                  </a:prstGeom>
                  <a:noFill/>
                  <a:ln>
                    <a:noFill/>
                  </a:ln>
                </pic:spPr>
              </pic:pic>
            </a:graphicData>
          </a:graphic>
        </wp:inline>
      </w:drawing>
    </w:r>
    <w:r w:rsidR="002728DB">
      <w:tab/>
    </w:r>
    <w:r w:rsidR="002728DB">
      <w:tab/>
    </w:r>
    <w:r w:rsidR="0022396F">
      <w:rPr>
        <w:noProof/>
        <w:lang w:eastAsia="en-GB"/>
      </w:rPr>
      <w:drawing>
        <wp:inline distT="0" distB="0" distL="0" distR="0">
          <wp:extent cx="1047750" cy="819150"/>
          <wp:effectExtent l="0" t="0" r="0" b="0"/>
          <wp:docPr id="2" name="F05E6F7E-A852-4DE6-AA78-21CBE5F75FFB" descr="cid:1ADEE791-F60F-4E85-B97F-2C2817962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5E6F7E-A852-4DE6-AA78-21CBE5F75FFB" descr="cid:1ADEE791-F60F-4E85-B97F-2C28179625B6"/>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477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72B"/>
    <w:multiLevelType w:val="hybridMultilevel"/>
    <w:tmpl w:val="F9643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22AD9"/>
    <w:multiLevelType w:val="multilevel"/>
    <w:tmpl w:val="EF6E0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53260"/>
    <w:multiLevelType w:val="hybridMultilevel"/>
    <w:tmpl w:val="A6BACEF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023B16"/>
    <w:multiLevelType w:val="hybridMultilevel"/>
    <w:tmpl w:val="D0328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E95A9B"/>
    <w:multiLevelType w:val="hybridMultilevel"/>
    <w:tmpl w:val="4E44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C28BD"/>
    <w:multiLevelType w:val="multilevel"/>
    <w:tmpl w:val="1FF45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A0E19"/>
    <w:multiLevelType w:val="multilevel"/>
    <w:tmpl w:val="3156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A4E9F"/>
    <w:multiLevelType w:val="hybridMultilevel"/>
    <w:tmpl w:val="EAD4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524E5"/>
    <w:multiLevelType w:val="hybridMultilevel"/>
    <w:tmpl w:val="20B0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2686E"/>
    <w:multiLevelType w:val="hybridMultilevel"/>
    <w:tmpl w:val="143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2607C"/>
    <w:multiLevelType w:val="hybridMultilevel"/>
    <w:tmpl w:val="A558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8436EB"/>
    <w:multiLevelType w:val="hybridMultilevel"/>
    <w:tmpl w:val="1982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680252"/>
    <w:multiLevelType w:val="hybridMultilevel"/>
    <w:tmpl w:val="5380C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9"/>
  </w:num>
  <w:num w:numId="5">
    <w:abstractNumId w:val="8"/>
  </w:num>
  <w:num w:numId="6">
    <w:abstractNumId w:val="10"/>
  </w:num>
  <w:num w:numId="7">
    <w:abstractNumId w:val="4"/>
  </w:num>
  <w:num w:numId="8">
    <w:abstractNumId w:val="7"/>
  </w:num>
  <w:num w:numId="9">
    <w:abstractNumId w:val="11"/>
  </w:num>
  <w:num w:numId="10">
    <w:abstractNumId w:val="12"/>
    <w:lvlOverride w:ilvl="0"/>
    <w:lvlOverride w:ilvl="1"/>
    <w:lvlOverride w:ilvl="2"/>
    <w:lvlOverride w:ilvl="3"/>
    <w:lvlOverride w:ilvl="4"/>
    <w:lvlOverride w:ilvl="5"/>
    <w:lvlOverride w:ilvl="6"/>
    <w:lvlOverride w:ilvl="7"/>
    <w:lvlOverride w:ilvl="8"/>
  </w:num>
  <w:num w:numId="11">
    <w:abstractNumId w:val="6"/>
  </w:num>
  <w:num w:numId="12">
    <w:abstractNumId w:val="5"/>
    <w:lvlOverride w:ilvl="0">
      <w:lvl w:ilvl="0">
        <w:numFmt w:val="decimal"/>
        <w:lvlText w:val="%1."/>
        <w:lvlJc w:val="left"/>
      </w:lvl>
    </w:lvlOverride>
  </w:num>
  <w:num w:numId="13">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D1"/>
    <w:rsid w:val="00002C25"/>
    <w:rsid w:val="00002D3D"/>
    <w:rsid w:val="000500D3"/>
    <w:rsid w:val="00052F65"/>
    <w:rsid w:val="0006116C"/>
    <w:rsid w:val="00087B38"/>
    <w:rsid w:val="0009460E"/>
    <w:rsid w:val="00095543"/>
    <w:rsid w:val="00095AF6"/>
    <w:rsid w:val="000C3BD5"/>
    <w:rsid w:val="000C3C32"/>
    <w:rsid w:val="000E6222"/>
    <w:rsid w:val="0012039C"/>
    <w:rsid w:val="00131C5C"/>
    <w:rsid w:val="001B5150"/>
    <w:rsid w:val="001E6116"/>
    <w:rsid w:val="001F0AA3"/>
    <w:rsid w:val="001F2222"/>
    <w:rsid w:val="001F4B80"/>
    <w:rsid w:val="002008CF"/>
    <w:rsid w:val="00211FBD"/>
    <w:rsid w:val="00212BA4"/>
    <w:rsid w:val="00217365"/>
    <w:rsid w:val="00221DC2"/>
    <w:rsid w:val="0022396F"/>
    <w:rsid w:val="002352AE"/>
    <w:rsid w:val="00236105"/>
    <w:rsid w:val="00237BFA"/>
    <w:rsid w:val="002728DB"/>
    <w:rsid w:val="0028330D"/>
    <w:rsid w:val="00294053"/>
    <w:rsid w:val="002C380C"/>
    <w:rsid w:val="002C44E1"/>
    <w:rsid w:val="002C4BF6"/>
    <w:rsid w:val="002E6BF0"/>
    <w:rsid w:val="002F5BB8"/>
    <w:rsid w:val="0030396F"/>
    <w:rsid w:val="003076AB"/>
    <w:rsid w:val="00351DAC"/>
    <w:rsid w:val="00352128"/>
    <w:rsid w:val="003620AE"/>
    <w:rsid w:val="003655A1"/>
    <w:rsid w:val="0038773B"/>
    <w:rsid w:val="003A1715"/>
    <w:rsid w:val="003A6081"/>
    <w:rsid w:val="003B40D5"/>
    <w:rsid w:val="003D29FC"/>
    <w:rsid w:val="003D7F3D"/>
    <w:rsid w:val="003F5FEC"/>
    <w:rsid w:val="0040475D"/>
    <w:rsid w:val="00412A6D"/>
    <w:rsid w:val="00422EF3"/>
    <w:rsid w:val="00430638"/>
    <w:rsid w:val="00434ADE"/>
    <w:rsid w:val="00437206"/>
    <w:rsid w:val="00442733"/>
    <w:rsid w:val="004434DF"/>
    <w:rsid w:val="00443A4F"/>
    <w:rsid w:val="004628B8"/>
    <w:rsid w:val="00495C3B"/>
    <w:rsid w:val="00497893"/>
    <w:rsid w:val="004A158A"/>
    <w:rsid w:val="004A61DA"/>
    <w:rsid w:val="004B4595"/>
    <w:rsid w:val="004C0961"/>
    <w:rsid w:val="004D1DD8"/>
    <w:rsid w:val="00512085"/>
    <w:rsid w:val="00512174"/>
    <w:rsid w:val="00520C4E"/>
    <w:rsid w:val="0053060F"/>
    <w:rsid w:val="00530E1D"/>
    <w:rsid w:val="00535301"/>
    <w:rsid w:val="00592B89"/>
    <w:rsid w:val="005B552C"/>
    <w:rsid w:val="005B5CD0"/>
    <w:rsid w:val="005E0F61"/>
    <w:rsid w:val="005F4D98"/>
    <w:rsid w:val="00612597"/>
    <w:rsid w:val="00615B25"/>
    <w:rsid w:val="0063299D"/>
    <w:rsid w:val="0063458A"/>
    <w:rsid w:val="00651FF1"/>
    <w:rsid w:val="00692C72"/>
    <w:rsid w:val="0069472D"/>
    <w:rsid w:val="006A367E"/>
    <w:rsid w:val="006A4A85"/>
    <w:rsid w:val="006A7269"/>
    <w:rsid w:val="006B2D07"/>
    <w:rsid w:val="006D29A8"/>
    <w:rsid w:val="006D2FA8"/>
    <w:rsid w:val="006F425B"/>
    <w:rsid w:val="007046E5"/>
    <w:rsid w:val="00726578"/>
    <w:rsid w:val="00726EA8"/>
    <w:rsid w:val="007629EA"/>
    <w:rsid w:val="007671AB"/>
    <w:rsid w:val="007975B0"/>
    <w:rsid w:val="007A4322"/>
    <w:rsid w:val="007A541B"/>
    <w:rsid w:val="007B1B48"/>
    <w:rsid w:val="007B5211"/>
    <w:rsid w:val="007D355B"/>
    <w:rsid w:val="007F01E9"/>
    <w:rsid w:val="007F383B"/>
    <w:rsid w:val="00815A02"/>
    <w:rsid w:val="00832323"/>
    <w:rsid w:val="008367F1"/>
    <w:rsid w:val="0085386D"/>
    <w:rsid w:val="00874CB5"/>
    <w:rsid w:val="00884329"/>
    <w:rsid w:val="008A22DB"/>
    <w:rsid w:val="008A4DCD"/>
    <w:rsid w:val="008D0BB6"/>
    <w:rsid w:val="008E36D6"/>
    <w:rsid w:val="008E4EED"/>
    <w:rsid w:val="008F16F7"/>
    <w:rsid w:val="00905ADA"/>
    <w:rsid w:val="00931C94"/>
    <w:rsid w:val="00956894"/>
    <w:rsid w:val="009909B2"/>
    <w:rsid w:val="009A0A83"/>
    <w:rsid w:val="009A4D89"/>
    <w:rsid w:val="009B7666"/>
    <w:rsid w:val="009F5389"/>
    <w:rsid w:val="00A030E1"/>
    <w:rsid w:val="00A03B0A"/>
    <w:rsid w:val="00A06A02"/>
    <w:rsid w:val="00A126F3"/>
    <w:rsid w:val="00A40E6B"/>
    <w:rsid w:val="00A53BDD"/>
    <w:rsid w:val="00A84888"/>
    <w:rsid w:val="00AC4D40"/>
    <w:rsid w:val="00AC573D"/>
    <w:rsid w:val="00AF2926"/>
    <w:rsid w:val="00AF6A69"/>
    <w:rsid w:val="00B42917"/>
    <w:rsid w:val="00B70F79"/>
    <w:rsid w:val="00B74C77"/>
    <w:rsid w:val="00B83A86"/>
    <w:rsid w:val="00BB58D5"/>
    <w:rsid w:val="00BC4A1B"/>
    <w:rsid w:val="00BD7132"/>
    <w:rsid w:val="00C2253A"/>
    <w:rsid w:val="00C47AC6"/>
    <w:rsid w:val="00C71092"/>
    <w:rsid w:val="00C8096B"/>
    <w:rsid w:val="00C821ED"/>
    <w:rsid w:val="00C9256A"/>
    <w:rsid w:val="00CF2DF7"/>
    <w:rsid w:val="00D33F0B"/>
    <w:rsid w:val="00D64E52"/>
    <w:rsid w:val="00D737E1"/>
    <w:rsid w:val="00D9700B"/>
    <w:rsid w:val="00DC1346"/>
    <w:rsid w:val="00DC1D1C"/>
    <w:rsid w:val="00DD5EEA"/>
    <w:rsid w:val="00DF5DCC"/>
    <w:rsid w:val="00E13FA0"/>
    <w:rsid w:val="00E274EE"/>
    <w:rsid w:val="00E44574"/>
    <w:rsid w:val="00E85502"/>
    <w:rsid w:val="00E86C7D"/>
    <w:rsid w:val="00E94FB8"/>
    <w:rsid w:val="00EB260F"/>
    <w:rsid w:val="00EC3953"/>
    <w:rsid w:val="00EC50DE"/>
    <w:rsid w:val="00ED7333"/>
    <w:rsid w:val="00EF4676"/>
    <w:rsid w:val="00F225D1"/>
    <w:rsid w:val="00F24051"/>
    <w:rsid w:val="00F727CE"/>
    <w:rsid w:val="00F86832"/>
    <w:rsid w:val="00FF3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83388A"/>
  <w15:chartTrackingRefBased/>
  <w15:docId w15:val="{F786DF50-BDF8-441C-B5BF-E0D89E25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ListParagraph">
    <w:name w:val="List Paragraph"/>
    <w:basedOn w:val="Normal"/>
    <w:uiPriority w:val="34"/>
    <w:qFormat/>
    <w:rsid w:val="00A40E6B"/>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A40E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6578"/>
    <w:rPr>
      <w:rFonts w:ascii="Segoe UI" w:hAnsi="Segoe UI" w:cs="Segoe UI"/>
      <w:sz w:val="18"/>
      <w:szCs w:val="18"/>
    </w:rPr>
  </w:style>
  <w:style w:type="character" w:customStyle="1" w:styleId="BalloonTextChar">
    <w:name w:val="Balloon Text Char"/>
    <w:link w:val="BalloonText"/>
    <w:uiPriority w:val="99"/>
    <w:semiHidden/>
    <w:rsid w:val="00726578"/>
    <w:rPr>
      <w:rFonts w:ascii="Segoe UI" w:hAnsi="Segoe UI" w:cs="Segoe UI"/>
      <w:sz w:val="18"/>
      <w:szCs w:val="18"/>
      <w:lang w:eastAsia="en-US"/>
    </w:rPr>
  </w:style>
  <w:style w:type="paragraph" w:styleId="NormalWeb">
    <w:name w:val="Normal (Web)"/>
    <w:basedOn w:val="Normal"/>
    <w:uiPriority w:val="99"/>
    <w:unhideWhenUsed/>
    <w:rsid w:val="009B7666"/>
    <w:pPr>
      <w:spacing w:before="100" w:beforeAutospacing="1" w:after="100" w:afterAutospacing="1"/>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495C3B"/>
    <w:rPr>
      <w:sz w:val="20"/>
    </w:rPr>
  </w:style>
  <w:style w:type="character" w:customStyle="1" w:styleId="FootnoteTextChar">
    <w:name w:val="Footnote Text Char"/>
    <w:link w:val="FootnoteText"/>
    <w:uiPriority w:val="99"/>
    <w:semiHidden/>
    <w:rsid w:val="00495C3B"/>
    <w:rPr>
      <w:rFonts w:ascii="Arial" w:hAnsi="Arial"/>
      <w:lang w:eastAsia="en-US"/>
    </w:rPr>
  </w:style>
  <w:style w:type="character" w:styleId="FootnoteReference">
    <w:name w:val="footnote reference"/>
    <w:uiPriority w:val="99"/>
    <w:semiHidden/>
    <w:unhideWhenUsed/>
    <w:rsid w:val="00495C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83683">
      <w:bodyDiv w:val="1"/>
      <w:marLeft w:val="0"/>
      <w:marRight w:val="0"/>
      <w:marTop w:val="0"/>
      <w:marBottom w:val="0"/>
      <w:divBdr>
        <w:top w:val="none" w:sz="0" w:space="0" w:color="auto"/>
        <w:left w:val="none" w:sz="0" w:space="0" w:color="auto"/>
        <w:bottom w:val="none" w:sz="0" w:space="0" w:color="auto"/>
        <w:right w:val="none" w:sz="0" w:space="0" w:color="auto"/>
      </w:divBdr>
    </w:div>
    <w:div w:id="143278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gove.mp@parliament.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uidance/social-housing-quality-resident-panel" TargetMode="External"/><Relationship Id="rId4" Type="http://schemas.openxmlformats.org/officeDocument/2006/relationships/settings" Target="settings.xml"/><Relationship Id="rId9" Type="http://schemas.openxmlformats.org/officeDocument/2006/relationships/hyperlink" Target="https://homesforus.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harleen.french@neweconomics.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ews.co.uk/news/michael-gove-housing-funding-awaab-ishak-death-1991512" TargetMode="External"/><Relationship Id="rId2" Type="http://schemas.openxmlformats.org/officeDocument/2006/relationships/hyperlink" Target="https://www.gov.uk/government/publications/local-authority-enforcement-in-the-private-rented-sector-headline-report/local-authority-enforcement-in-the-private-rented-sector-headline-report" TargetMode="External"/><Relationship Id="rId1" Type="http://schemas.openxmlformats.org/officeDocument/2006/relationships/hyperlink" Target="https://www.gov.uk/government/statistics/english-housing-survey-2021-to-2022-headline-report"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1ADEE791-F60F-4E85-B97F-2C28179625B6"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0851-C23C-45ED-8380-885A995E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 economics foundation</Company>
  <LinksUpToDate>false</LinksUpToDate>
  <CharactersWithSpaces>5081</CharactersWithSpaces>
  <SharedDoc>false</SharedDoc>
  <HLinks>
    <vt:vector size="48" baseType="variant">
      <vt:variant>
        <vt:i4>1704017</vt:i4>
      </vt:variant>
      <vt:variant>
        <vt:i4>6</vt:i4>
      </vt:variant>
      <vt:variant>
        <vt:i4>0</vt:i4>
      </vt:variant>
      <vt:variant>
        <vt:i4>5</vt:i4>
      </vt:variant>
      <vt:variant>
        <vt:lpwstr>https://www.gov.uk/guidance/social-housing-quality-resident-panel</vt:lpwstr>
      </vt:variant>
      <vt:variant>
        <vt:lpwstr/>
      </vt:variant>
      <vt:variant>
        <vt:i4>3014709</vt:i4>
      </vt:variant>
      <vt:variant>
        <vt:i4>3</vt:i4>
      </vt:variant>
      <vt:variant>
        <vt:i4>0</vt:i4>
      </vt:variant>
      <vt:variant>
        <vt:i4>5</vt:i4>
      </vt:variant>
      <vt:variant>
        <vt:lpwstr>https://homesforus.org.uk/</vt:lpwstr>
      </vt:variant>
      <vt:variant>
        <vt:lpwstr/>
      </vt:variant>
      <vt:variant>
        <vt:i4>4784230</vt:i4>
      </vt:variant>
      <vt:variant>
        <vt:i4>0</vt:i4>
      </vt:variant>
      <vt:variant>
        <vt:i4>0</vt:i4>
      </vt:variant>
      <vt:variant>
        <vt:i4>5</vt:i4>
      </vt:variant>
      <vt:variant>
        <vt:lpwstr>mailto:michael.gove@communities.gov.uk</vt:lpwstr>
      </vt:variant>
      <vt:variant>
        <vt:lpwstr/>
      </vt:variant>
      <vt:variant>
        <vt:i4>3538977</vt:i4>
      </vt:variant>
      <vt:variant>
        <vt:i4>6</vt:i4>
      </vt:variant>
      <vt:variant>
        <vt:i4>0</vt:i4>
      </vt:variant>
      <vt:variant>
        <vt:i4>5</vt:i4>
      </vt:variant>
      <vt:variant>
        <vt:lpwstr>https://inews.co.uk/news/michael-gove-housing-funding-awaab-ishak-death-1991512</vt:lpwstr>
      </vt:variant>
      <vt:variant>
        <vt:lpwstr/>
      </vt:variant>
      <vt:variant>
        <vt:i4>4980751</vt:i4>
      </vt:variant>
      <vt:variant>
        <vt:i4>3</vt:i4>
      </vt:variant>
      <vt:variant>
        <vt:i4>0</vt:i4>
      </vt:variant>
      <vt:variant>
        <vt:i4>5</vt:i4>
      </vt:variant>
      <vt:variant>
        <vt:lpwstr>https://www.gov.uk/government/publications/local-authority-enforcement-in-the-private-rented-sector-headline-report/local-authority-enforcement-in-the-private-rented-sector-headline-report</vt:lpwstr>
      </vt:variant>
      <vt:variant>
        <vt:lpwstr>use-of-enforcement-tools-and-powers-to-address-poor-standards-and-conditions-in-the-private-rented-sector</vt:lpwstr>
      </vt:variant>
      <vt:variant>
        <vt:i4>2031702</vt:i4>
      </vt:variant>
      <vt:variant>
        <vt:i4>0</vt:i4>
      </vt:variant>
      <vt:variant>
        <vt:i4>0</vt:i4>
      </vt:variant>
      <vt:variant>
        <vt:i4>5</vt:i4>
      </vt:variant>
      <vt:variant>
        <vt:lpwstr>https://www.gov.uk/government/statistics/english-housing-survey-2021-to-2022-headline-report</vt:lpwstr>
      </vt:variant>
      <vt:variant>
        <vt:lpwstr/>
      </vt:variant>
      <vt:variant>
        <vt:i4>7667726</vt:i4>
      </vt:variant>
      <vt:variant>
        <vt:i4>3</vt:i4>
      </vt:variant>
      <vt:variant>
        <vt:i4>0</vt:i4>
      </vt:variant>
      <vt:variant>
        <vt:i4>5</vt:i4>
      </vt:variant>
      <vt:variant>
        <vt:lpwstr>mailto:charleen.french@neweconomics.org</vt:lpwstr>
      </vt:variant>
      <vt:variant>
        <vt:lpwstr/>
      </vt:variant>
      <vt:variant>
        <vt:i4>5963861</vt:i4>
      </vt:variant>
      <vt:variant>
        <vt:i4>8345</vt:i4>
      </vt:variant>
      <vt:variant>
        <vt:i4>1026</vt:i4>
      </vt:variant>
      <vt:variant>
        <vt:i4>1</vt:i4>
      </vt:variant>
      <vt:variant>
        <vt:lpwstr>cid:1ADEE791-F60F-4E85-B97F-2C28179625B6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murphy</dc:creator>
  <cp:keywords/>
  <cp:lastModifiedBy>Alex Diner</cp:lastModifiedBy>
  <cp:revision>2</cp:revision>
  <cp:lastPrinted>2022-12-21T14:03:00Z</cp:lastPrinted>
  <dcterms:created xsi:type="dcterms:W3CDTF">2022-12-21T14:15:00Z</dcterms:created>
  <dcterms:modified xsi:type="dcterms:W3CDTF">2022-12-21T14:15:00Z</dcterms:modified>
</cp:coreProperties>
</file>